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9AD9">
      <w:pPr>
        <w:adjustRightInd w:val="0"/>
        <w:rPr>
          <w:rFonts w:hint="eastAsia" w:ascii="方正大标宋简体" w:hAnsi="宋体" w:eastAsia="方正大标宋简体" w:cs="宋体"/>
          <w:b/>
          <w:bCs/>
          <w:kern w:val="0"/>
          <w:sz w:val="28"/>
          <w:szCs w:val="28"/>
          <w:lang w:val="zh-CN"/>
        </w:rPr>
      </w:pPr>
      <w:r>
        <w:rPr>
          <w:rFonts w:hint="eastAsia" w:ascii="仿宋_GB2312" w:hAnsi="宋体" w:eastAsia="仿宋_GB2312" w:cs="宋体"/>
          <w:b/>
          <w:bCs/>
          <w:kern w:val="0"/>
          <w:sz w:val="28"/>
          <w:szCs w:val="28"/>
          <w:lang w:val="zh-CN"/>
        </w:rPr>
        <w:t>广灵县第十六届人民代表大会第四次会议文件</w:t>
      </w:r>
    </w:p>
    <w:p w14:paraId="60B9EC90">
      <w:pPr>
        <w:widowControl/>
        <w:spacing w:line="700" w:lineRule="exact"/>
        <w:jc w:val="center"/>
        <w:outlineLvl w:val="0"/>
        <w:rPr>
          <w:rFonts w:hint="eastAsia" w:ascii="方正小标宋简体" w:hAnsi="黑体" w:eastAsia="方正小标宋简体" w:cs="黑体"/>
          <w:bCs/>
          <w:kern w:val="36"/>
          <w:sz w:val="44"/>
          <w:szCs w:val="44"/>
        </w:rPr>
      </w:pPr>
    </w:p>
    <w:p w14:paraId="2EA15B6B">
      <w:pPr>
        <w:widowControl/>
        <w:spacing w:line="700" w:lineRule="exact"/>
        <w:jc w:val="center"/>
        <w:outlineLvl w:val="0"/>
        <w:rPr>
          <w:rFonts w:hint="eastAsia" w:ascii="方正小标宋简体" w:hAnsi="黑体" w:eastAsia="方正小标宋简体" w:cs="黑体"/>
          <w:bCs/>
          <w:kern w:val="36"/>
          <w:sz w:val="44"/>
          <w:szCs w:val="44"/>
        </w:rPr>
      </w:pPr>
    </w:p>
    <w:p w14:paraId="4E6063D2">
      <w:pPr>
        <w:widowControl/>
        <w:spacing w:line="800" w:lineRule="exact"/>
        <w:jc w:val="center"/>
        <w:outlineLvl w:val="0"/>
        <w:rPr>
          <w:rFonts w:hint="eastAsia" w:ascii="方正小标宋简体" w:hAnsi="黑体" w:eastAsia="方正小标宋简体" w:cs="黑体"/>
          <w:bCs/>
          <w:kern w:val="36"/>
          <w:sz w:val="44"/>
          <w:szCs w:val="44"/>
        </w:rPr>
      </w:pPr>
      <w:r>
        <w:rPr>
          <w:rFonts w:hint="eastAsia" w:ascii="方正小标宋简体" w:hAnsi="黑体" w:eastAsia="方正小标宋简体" w:cs="黑体"/>
          <w:bCs/>
          <w:kern w:val="36"/>
          <w:sz w:val="44"/>
          <w:szCs w:val="44"/>
        </w:rPr>
        <w:t>关于广灵县2018年财政预算执行情况</w:t>
      </w:r>
      <w:r>
        <w:rPr>
          <w:rFonts w:hint="eastAsia" w:ascii="方正小标宋简体" w:hAnsi="黑体" w:eastAsia="方正小标宋简体" w:cs="黑体"/>
          <w:bCs/>
          <w:kern w:val="36"/>
          <w:sz w:val="44"/>
          <w:szCs w:val="44"/>
        </w:rPr>
        <w:br w:type="textWrapping"/>
      </w:r>
      <w:r>
        <w:rPr>
          <w:rFonts w:hint="eastAsia" w:ascii="方正小标宋简体" w:hAnsi="黑体" w:eastAsia="方正小标宋简体" w:cs="黑体"/>
          <w:bCs/>
          <w:kern w:val="36"/>
          <w:sz w:val="44"/>
          <w:szCs w:val="44"/>
        </w:rPr>
        <w:t>与2019年财政预算草案的报告</w:t>
      </w:r>
    </w:p>
    <w:p w14:paraId="6C907722">
      <w:pPr>
        <w:jc w:val="center"/>
        <w:rPr>
          <w:rFonts w:hint="eastAsia" w:ascii="方正小标宋简体" w:hAnsi="黑体" w:eastAsia="方正小标宋简体" w:cs="黑体"/>
          <w:bCs/>
          <w:kern w:val="36"/>
          <w:sz w:val="44"/>
          <w:szCs w:val="44"/>
          <w:lang w:val="zh-CN"/>
        </w:rPr>
      </w:pPr>
    </w:p>
    <w:p w14:paraId="768012B7">
      <w:pPr>
        <w:spacing w:line="500" w:lineRule="exact"/>
        <w:jc w:val="center"/>
        <w:rPr>
          <w:rFonts w:hint="eastAsia" w:ascii="仿宋_GB2312" w:eastAsia="仿宋_GB2312"/>
          <w:sz w:val="32"/>
          <w:szCs w:val="32"/>
        </w:rPr>
      </w:pPr>
      <w:r>
        <w:rPr>
          <w:rFonts w:hint="eastAsia" w:ascii="仿宋_GB2312" w:eastAsia="仿宋_GB2312"/>
          <w:sz w:val="32"/>
          <w:szCs w:val="32"/>
        </w:rPr>
        <w:t>——2019年3月1日在广灵县第十六届</w:t>
      </w:r>
    </w:p>
    <w:p w14:paraId="55785997">
      <w:pPr>
        <w:spacing w:line="500" w:lineRule="exact"/>
        <w:jc w:val="center"/>
        <w:rPr>
          <w:rFonts w:hint="eastAsia" w:ascii="仿宋_GB2312" w:eastAsia="仿宋_GB2312"/>
          <w:sz w:val="32"/>
          <w:szCs w:val="32"/>
        </w:rPr>
      </w:pPr>
      <w:r>
        <w:rPr>
          <w:rFonts w:hint="eastAsia" w:ascii="仿宋_GB2312" w:eastAsia="仿宋_GB2312"/>
          <w:sz w:val="32"/>
          <w:szCs w:val="32"/>
        </w:rPr>
        <w:t>人民代表大会第四次会议上</w:t>
      </w:r>
    </w:p>
    <w:p w14:paraId="57AAEF75">
      <w:pPr>
        <w:widowControl/>
        <w:spacing w:line="600" w:lineRule="atLeast"/>
        <w:jc w:val="center"/>
        <w:outlineLvl w:val="0"/>
        <w:rPr>
          <w:rFonts w:hint="eastAsia" w:ascii="仿宋_GB2312" w:hAnsi="仿宋" w:eastAsia="仿宋_GB2312" w:cs="仿宋"/>
          <w:kern w:val="0"/>
          <w:sz w:val="32"/>
          <w:szCs w:val="32"/>
        </w:rPr>
      </w:pPr>
    </w:p>
    <w:p w14:paraId="3AB3F7E0">
      <w:pPr>
        <w:widowControl/>
        <w:spacing w:line="480" w:lineRule="auto"/>
        <w:ind w:firstLine="480"/>
        <w:jc w:val="center"/>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广灵县财政局局长   梁永正</w:t>
      </w:r>
    </w:p>
    <w:p w14:paraId="641A7DE3">
      <w:pPr>
        <w:widowControl/>
        <w:spacing w:line="600" w:lineRule="exact"/>
        <w:rPr>
          <w:rFonts w:hint="eastAsia" w:ascii="宋体" w:hAnsi="宋体" w:cs="宋体"/>
          <w:kern w:val="0"/>
          <w:sz w:val="36"/>
          <w:szCs w:val="36"/>
        </w:rPr>
      </w:pPr>
    </w:p>
    <w:p w14:paraId="090DCCAD">
      <w:pPr>
        <w:widowControl/>
        <w:spacing w:line="620" w:lineRule="exact"/>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各位代表：</w:t>
      </w:r>
    </w:p>
    <w:p w14:paraId="099C5135">
      <w:pPr>
        <w:widowControl/>
        <w:spacing w:line="620" w:lineRule="exact"/>
        <w:ind w:firstLine="48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 xml:space="preserve"> 受县人民政府委托，我向大会提出2018年全县财政预算执行情况与2019年财政预算草案的报告，请予审议，并请县政协委员和其他列席会议的人员提出意见。</w:t>
      </w:r>
    </w:p>
    <w:p w14:paraId="74322582">
      <w:pPr>
        <w:widowControl/>
        <w:spacing w:line="620" w:lineRule="exact"/>
        <w:ind w:firstLine="48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 xml:space="preserve"> </w:t>
      </w:r>
      <w:r>
        <w:rPr>
          <w:rFonts w:hint="eastAsia" w:ascii="黑体" w:hAnsi="黑体" w:eastAsia="黑体" w:cs="黑体"/>
          <w:kern w:val="0"/>
          <w:sz w:val="32"/>
          <w:szCs w:val="32"/>
        </w:rPr>
        <w:t>一、2018年全县财政预算执行情况</w:t>
      </w:r>
      <w:r>
        <w:rPr>
          <w:rFonts w:hint="eastAsia" w:ascii="仿宋_GB2312" w:hAnsi="仿宋" w:eastAsia="仿宋_GB2312" w:cs="仿宋"/>
          <w:kern w:val="0"/>
          <w:sz w:val="32"/>
          <w:szCs w:val="32"/>
        </w:rPr>
        <w:t xml:space="preserve"> </w:t>
      </w:r>
    </w:p>
    <w:p w14:paraId="1CBBC7AE">
      <w:pPr>
        <w:pStyle w:val="4"/>
        <w:shd w:val="clear" w:color="auto" w:fill="FFFFFF"/>
        <w:spacing w:before="0" w:beforeAutospacing="0" w:after="0" w:afterAutospacing="0" w:line="480" w:lineRule="auto"/>
        <w:ind w:firstLine="640" w:firstLineChars="200"/>
        <w:jc w:val="both"/>
        <w:rPr>
          <w:rFonts w:hint="eastAsia" w:ascii="黑体" w:eastAsia="黑体"/>
          <w:sz w:val="32"/>
          <w:szCs w:val="32"/>
        </w:rPr>
      </w:pPr>
      <w:r>
        <w:rPr>
          <w:rFonts w:hint="eastAsia" w:ascii="仿宋_GB2312" w:hAnsi="仿宋" w:eastAsia="仿宋_GB2312" w:cs="仿宋"/>
          <w:sz w:val="32"/>
          <w:szCs w:val="32"/>
        </w:rPr>
        <w:t>2018年，县财政部门在县委、县政府的坚强领导下，在县人大和县政协的监督支持下，以习近平新时代中国特色社会主义思想为指导，深入贯彻落实党的十九大和习近平总书记视察山西重要讲话精神及中央、省、市、县相关会议精神，紧紧围绕全县中心工作和“</w:t>
      </w:r>
      <w:r>
        <w:rPr>
          <w:rFonts w:ascii="仿宋_GB2312" w:hAnsi="仿宋" w:eastAsia="仿宋_GB2312" w:cs="仿宋"/>
          <w:sz w:val="32"/>
          <w:szCs w:val="32"/>
        </w:rPr>
        <w:t>11255</w:t>
      </w:r>
      <w:r>
        <w:rPr>
          <w:rFonts w:hint="eastAsia" w:ascii="仿宋_GB2312" w:hAnsi="仿宋" w:eastAsia="仿宋_GB2312" w:cs="仿宋"/>
          <w:sz w:val="32"/>
          <w:szCs w:val="32"/>
        </w:rPr>
        <w:t>”发展思路，以保障和改善民生为重点，全面深化财政改革，进一步夯实发展基</w:t>
      </w:r>
      <w:r>
        <w:rPr>
          <w:rFonts w:hint="eastAsia" w:ascii="仿宋_GB2312" w:hAnsi="仿宋_GB2312" w:eastAsia="仿宋_GB2312" w:cs="仿宋_GB2312"/>
          <w:color w:val="333333"/>
          <w:sz w:val="32"/>
          <w:szCs w:val="32"/>
          <w:shd w:val="clear" w:color="auto" w:fill="FFFFFF"/>
        </w:rPr>
        <w:t>础，壮大财政收入规模，增强财政支持经济社会发展的能力，为全面建成小康社会提供坚实的财力保障。</w:t>
      </w:r>
    </w:p>
    <w:p w14:paraId="4060AACD">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（一）一般公共预算执行情况</w:t>
      </w:r>
    </w:p>
    <w:p w14:paraId="0874BE4F">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 xml:space="preserve">1、一般公共预算收入完成情况 </w:t>
      </w:r>
    </w:p>
    <w:p w14:paraId="06C6675F">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县十六届人大三次会议审议通过2018年一般公共预算收入11500万元，比上年完成数10455万元，增长10%，增加1045万元。</w:t>
      </w:r>
    </w:p>
    <w:p w14:paraId="5D89E8E0">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一般公共预算收入分征收部门情况是：</w:t>
      </w:r>
    </w:p>
    <w:p w14:paraId="156DA6DF">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国税局3762万元，增长10％，增加342万元；</w:t>
      </w:r>
    </w:p>
    <w:p w14:paraId="0955814B">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地税局3157万元，增长10％，增加287万元；</w:t>
      </w:r>
    </w:p>
    <w:p w14:paraId="5D63AB53">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财政局4581万元，增长9.99％，增加416万元；</w:t>
      </w:r>
    </w:p>
    <w:p w14:paraId="432D4D45">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根据一般公共预算收入预计数,测算2018年财政总收入为24073万元，其中：税收收入19492万元，比上年增长9.98％, 增加1769万元; 非税收入4581万元,比上年增长9.99％,增加416万元。</w:t>
      </w:r>
    </w:p>
    <w:p w14:paraId="2D66DA7E">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财政总收入分征收部门情况是：</w:t>
      </w:r>
    </w:p>
    <w:p w14:paraId="22ED709E">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国税局14813万元，增长9.97％，增加1343万元；</w:t>
      </w:r>
    </w:p>
    <w:p w14:paraId="315C0E18">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地税局4679万元，增长10.02％，增加426万元；</w:t>
      </w:r>
    </w:p>
    <w:p w14:paraId="2CC7AC4C">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财政局4581万元，增长9.99％，增加416万元。</w:t>
      </w:r>
    </w:p>
    <w:p w14:paraId="6D5ED968">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根据国库入库统计，至12月底，财政总收入累计完成31743万元，同比增长45.02%。一般公共预算收入累计完成</w:t>
      </w:r>
      <w:r>
        <w:rPr>
          <w:rFonts w:hint="eastAsia" w:ascii="仿宋_GB2312" w:hAnsi="仿宋_GB2312" w:eastAsia="仿宋_GB2312" w:cs="仿宋_GB2312"/>
          <w:sz w:val="32"/>
          <w:szCs w:val="32"/>
          <w:shd w:val="clear" w:color="auto" w:fill="FFFFFF"/>
        </w:rPr>
        <w:t>14900</w:t>
      </w:r>
      <w:r>
        <w:rPr>
          <w:rFonts w:hint="eastAsia" w:ascii="仿宋_GB2312" w:eastAsia="仿宋_GB2312"/>
          <w:sz w:val="32"/>
          <w:szCs w:val="32"/>
        </w:rPr>
        <w:t>万元，占年初预算的</w:t>
      </w:r>
      <w:r>
        <w:rPr>
          <w:rFonts w:hint="eastAsia" w:ascii="仿宋_GB2312" w:hAnsi="仿宋_GB2312" w:eastAsia="仿宋_GB2312" w:cs="仿宋_GB2312"/>
          <w:sz w:val="32"/>
          <w:szCs w:val="32"/>
          <w:shd w:val="clear" w:color="auto" w:fill="FFFFFF"/>
        </w:rPr>
        <w:t>129.57</w:t>
      </w:r>
      <w:r>
        <w:rPr>
          <w:rFonts w:hint="eastAsia" w:ascii="仿宋_GB2312" w:eastAsia="仿宋_GB2312"/>
          <w:sz w:val="32"/>
          <w:szCs w:val="32"/>
        </w:rPr>
        <w:t>%，同比增长42.52%。</w:t>
      </w:r>
    </w:p>
    <w:p w14:paraId="7719144C">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财政总收入分部门完成情况是：</w:t>
      </w:r>
    </w:p>
    <w:p w14:paraId="4FB0DA22">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国税局：累计完成20469万元，同比增长51.95%。</w:t>
      </w:r>
    </w:p>
    <w:p w14:paraId="5E686C8A">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地税局：累计完成</w:t>
      </w:r>
      <w:r>
        <w:rPr>
          <w:rFonts w:hint="eastAsia" w:ascii="仿宋_GB2312" w:hAnsi="仿宋_GB2312" w:eastAsia="仿宋_GB2312" w:cs="仿宋_GB2312"/>
          <w:sz w:val="32"/>
          <w:szCs w:val="32"/>
          <w:shd w:val="clear" w:color="auto" w:fill="FFFFFF"/>
        </w:rPr>
        <w:t>6515</w:t>
      </w:r>
      <w:r>
        <w:rPr>
          <w:rFonts w:hint="eastAsia" w:ascii="仿宋_GB2312" w:eastAsia="仿宋_GB2312"/>
          <w:sz w:val="32"/>
          <w:szCs w:val="32"/>
        </w:rPr>
        <w:t>万元，同比增长53.18%。</w:t>
      </w:r>
    </w:p>
    <w:p w14:paraId="4BC8ABA0">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财政局：累计完成4759万元，同比增长14.27%。</w:t>
      </w:r>
    </w:p>
    <w:p w14:paraId="6C4052F8">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2、一般公共预算支出执行情况</w:t>
      </w:r>
    </w:p>
    <w:p w14:paraId="1729C4B7">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县十六届人大三次会议审议通过我县2018年一般公共预算支出预算128872万元。截至12月底，全县一般公共预算支出累计执行</w:t>
      </w:r>
      <w:r>
        <w:rPr>
          <w:rFonts w:hint="eastAsia" w:ascii="仿宋_GB2312" w:hAnsi="仿宋_GB2312" w:eastAsia="仿宋_GB2312" w:cs="仿宋_GB2312"/>
          <w:sz w:val="32"/>
          <w:szCs w:val="32"/>
          <w:shd w:val="clear" w:color="auto" w:fill="FFFFFF"/>
        </w:rPr>
        <w:t>207625</w:t>
      </w:r>
      <w:r>
        <w:rPr>
          <w:rFonts w:hint="eastAsia" w:ascii="仿宋_GB2312" w:eastAsia="仿宋_GB2312"/>
          <w:sz w:val="32"/>
          <w:szCs w:val="32"/>
        </w:rPr>
        <w:t>万元，为调整预算的98%，同比增长5.82%。</w:t>
      </w:r>
    </w:p>
    <w:p w14:paraId="6D700C9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主要项目执行情况:一般公共服务支出14661万元，同比增长25.9%；公共安全支出4844万元，同比下降9.1%；教育支出25735万元，同比下降24.5%；科学技术支出793万元，同比下降6.4%；文化体育与传媒支出3682万元，同比增长11.8%；社会保障和就业支出33617万元，同比增长44.7%；医疗卫生与计划生育支出11563万元，同比增长8.3%；节能环保支出4511万元，同比下降4%；城乡社区支出9009万元，同比下降48.1%；农林水支出70283万元，同比增长60.6%；交通运输支出6346万元，同比下降4.2%；资源勘探信息等支出706万元，同比增长3.1%；商业服务业等支出808万元，同比增长12.7%；国土海洋气象等支出1715万元，同比下降86.3%；住房保障支出18261万元，同比下降9.2%；粮油物资储备支出604万元，同比增长37%。</w:t>
      </w:r>
    </w:p>
    <w:p w14:paraId="7DDB5FC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汇总1-12月份一般公共预算支出执行情况，全县民生支出执行176481万元，占一般公共预算支出的85</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rPr>
        <w:t>。</w:t>
      </w:r>
    </w:p>
    <w:p w14:paraId="2C962E53">
      <w:pPr>
        <w:spacing w:line="620" w:lineRule="exact"/>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3、上级财政对我县转移支付情况</w:t>
      </w:r>
    </w:p>
    <w:p w14:paraId="3744743F">
      <w:pPr>
        <w:widowControl/>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2018年上级财政对我县转移支付174145万元，增长6.48%。其中：一般性转移支付108160万元，增长4.01%；专项转移支付65985万元，增长10.79%。</w:t>
      </w:r>
    </w:p>
    <w:p w14:paraId="7715ADF9">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（二）政府性基金预算执行情况</w:t>
      </w:r>
    </w:p>
    <w:p w14:paraId="493AFBF2">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2018年全县政府性基金收入完成17128万元，同比增长26.92%，增加3633万元，增收的主要原因是本年国有土地使用权出让收入较上年同期增加。政府性基金支出27226万元，同比增长81.69%。</w:t>
      </w:r>
    </w:p>
    <w:p w14:paraId="08AC6CC8">
      <w:pPr>
        <w:spacing w:line="620" w:lineRule="exact"/>
        <w:ind w:firstLine="643" w:firstLineChars="200"/>
        <w:outlineLvl w:val="0"/>
        <w:rPr>
          <w:rFonts w:hint="eastAsia" w:ascii="楷体_GB2312" w:hAnsi="宋体" w:eastAsia="楷体_GB2312"/>
          <w:b/>
          <w:sz w:val="32"/>
          <w:szCs w:val="32"/>
        </w:rPr>
      </w:pPr>
      <w:r>
        <w:rPr>
          <w:rFonts w:hint="eastAsia" w:ascii="楷体_GB2312" w:hAnsi="宋体" w:eastAsia="楷体_GB2312"/>
          <w:b/>
          <w:sz w:val="32"/>
          <w:szCs w:val="32"/>
        </w:rPr>
        <w:t>（三）社会保险基金预算执行情况</w:t>
      </w:r>
    </w:p>
    <w:p w14:paraId="271B7537">
      <w:pPr>
        <w:spacing w:line="620" w:lineRule="exac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2018年全县社会保险基金收入完成29669万元，支出执行28952万元，上年结余21536万元，年末滚存结余22253万元。</w:t>
      </w:r>
    </w:p>
    <w:p w14:paraId="4243B50D">
      <w:pPr>
        <w:spacing w:line="620" w:lineRule="exact"/>
        <w:ind w:firstLine="643" w:firstLineChars="200"/>
        <w:outlineLvl w:val="0"/>
        <w:rPr>
          <w:rFonts w:hint="eastAsia" w:ascii="仿宋_GB2312" w:hAnsi="宋体" w:eastAsia="仿宋_GB2312" w:cs="宋体"/>
          <w:sz w:val="32"/>
          <w:szCs w:val="32"/>
        </w:rPr>
      </w:pPr>
      <w:r>
        <w:rPr>
          <w:rFonts w:hint="eastAsia" w:ascii="楷体_GB2312" w:eastAsia="楷体_GB2312"/>
          <w:b/>
          <w:bCs/>
          <w:sz w:val="32"/>
          <w:szCs w:val="32"/>
        </w:rPr>
        <w:t>（四）国有资本经营</w:t>
      </w:r>
      <w:r>
        <w:rPr>
          <w:rFonts w:hint="eastAsia" w:ascii="楷体_GB2312" w:hAnsi="宋体" w:eastAsia="楷体_GB2312"/>
          <w:b/>
          <w:sz w:val="32"/>
          <w:szCs w:val="32"/>
        </w:rPr>
        <w:t>预算执行情况</w:t>
      </w:r>
    </w:p>
    <w:p w14:paraId="480630BF">
      <w:pPr>
        <w:spacing w:line="36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宋体" w:eastAsia="仿宋_GB2312" w:cs="宋体"/>
          <w:sz w:val="32"/>
          <w:szCs w:val="32"/>
        </w:rPr>
        <w:t>2018年全县国有资本经营预算收入完成5000万元，为县国土部门上缴的土地指标交易收入。国有资本经营预算收入调入一般公共预算5000万元，用于棚户区项目建设资本金。</w:t>
      </w:r>
    </w:p>
    <w:p w14:paraId="19CF90A9">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（五）政府性债务情况</w:t>
      </w:r>
    </w:p>
    <w:p w14:paraId="3FEC9B63">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1、政府债务限额情况</w:t>
      </w:r>
    </w:p>
    <w:p w14:paraId="4FA1254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大同市财政局以同财债[2018]21号文件，下达了我县2018年政府债务限额5.69亿元。其中：一般债务限额3.69亿元，专项债务限额2亿元。</w:t>
      </w:r>
    </w:p>
    <w:p w14:paraId="4090D14C">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2、新增债券收入及支付情况</w:t>
      </w:r>
    </w:p>
    <w:p w14:paraId="54B8DCE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2018年我县共计收到上级财政转贷的新增债券15403万元，其中：易地扶贫搬迁债券资金10323万元，光伏扶贫村级电站建设2780万元，三大旅游公路建设2300万元。上述债券资金于2018年底全部支付完毕。</w:t>
      </w:r>
    </w:p>
    <w:p w14:paraId="3B858EA9">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3、政府债务余额情况</w:t>
      </w:r>
    </w:p>
    <w:p w14:paraId="6DF8101D">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截至2018年底，我县政府债务余额为52283万元，其中：地方政府债务系统中存量债务余额1582万元（全部为世界银行贷款），债券债务50701万元（包括上级财政转贷的置换债券24960万元，新增债券25741万元）。</w:t>
      </w:r>
    </w:p>
    <w:p w14:paraId="1FAD410B">
      <w:pPr>
        <w:spacing w:line="620" w:lineRule="exact"/>
        <w:ind w:firstLine="643" w:firstLineChars="200"/>
        <w:outlineLvl w:val="0"/>
        <w:rPr>
          <w:rFonts w:hint="eastAsia" w:ascii="楷体_GB2312" w:hAnsi="宋体" w:eastAsia="楷体_GB2312"/>
          <w:b/>
          <w:sz w:val="32"/>
          <w:szCs w:val="32"/>
        </w:rPr>
      </w:pPr>
      <w:r>
        <w:rPr>
          <w:rFonts w:hint="eastAsia" w:ascii="楷体_GB2312" w:hAnsi="宋体" w:eastAsia="楷体_GB2312"/>
          <w:b/>
          <w:sz w:val="32"/>
          <w:szCs w:val="32"/>
        </w:rPr>
        <w:t>（六）落实县十六届人大第三次会议预算决议情况</w:t>
      </w:r>
    </w:p>
    <w:p w14:paraId="0AC86D99">
      <w:pPr>
        <w:pStyle w:val="4"/>
        <w:pBdr>
          <w:top w:val="none" w:color="000000" w:sz="0" w:space="0"/>
          <w:left w:val="none" w:color="000000" w:sz="0" w:space="0"/>
          <w:bottom w:val="none" w:color="000000" w:sz="0" w:space="0"/>
          <w:right w:val="none" w:color="000000" w:sz="0" w:space="0"/>
        </w:pBdr>
        <w:spacing w:before="0" w:beforeAutospacing="0" w:after="0" w:afterAutospacing="0"/>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2018年，按照县十六届人大三次会议有关决议，县财政部门</w:t>
      </w:r>
      <w:r>
        <w:rPr>
          <w:rFonts w:ascii="仿宋_GB2312" w:hAnsi="仿宋" w:eastAsia="仿宋_GB2312" w:cs="仿宋"/>
          <w:sz w:val="32"/>
          <w:szCs w:val="32"/>
        </w:rPr>
        <w:t>继续贯彻实施积极的财政政策，创新完善财政宏观调控，</w:t>
      </w:r>
      <w:r>
        <w:rPr>
          <w:rFonts w:hint="eastAsia" w:ascii="仿宋_GB2312" w:hAnsi="仿宋" w:eastAsia="仿宋_GB2312" w:cs="仿宋"/>
          <w:sz w:val="32"/>
          <w:szCs w:val="32"/>
        </w:rPr>
        <w:t>全面落实稳增长、促改革、调结构、惠民生、防风险等政策措施，</w:t>
      </w:r>
      <w:r>
        <w:rPr>
          <w:rFonts w:ascii="仿宋_GB2312" w:hAnsi="仿宋" w:eastAsia="仿宋_GB2312" w:cs="仿宋"/>
          <w:sz w:val="32"/>
          <w:szCs w:val="32"/>
        </w:rPr>
        <w:t>全力提高财政支出规范性和有效性，依法理财、民主理财、科学理财水平进一步提升。</w:t>
      </w:r>
      <w:r>
        <w:rPr>
          <w:rFonts w:hint="eastAsia" w:ascii="黑体" w:eastAsia="黑体"/>
          <w:sz w:val="32"/>
          <w:szCs w:val="32"/>
        </w:rPr>
        <w:t xml:space="preserve"> </w:t>
      </w:r>
      <w:r>
        <w:rPr>
          <w:rFonts w:hint="eastAsia"/>
        </w:rPr>
        <w:t xml:space="preserve"> </w:t>
      </w:r>
    </w:p>
    <w:p w14:paraId="39C1369F">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1、坚持求真务实，提升财政保障能力</w:t>
      </w:r>
    </w:p>
    <w:p w14:paraId="090AE939">
      <w:pPr>
        <w:pStyle w:val="4"/>
        <w:spacing w:beforeAutospacing="0" w:afterAutospacing="0" w:line="420" w:lineRule="atLeast"/>
        <w:ind w:firstLine="480" w:firstLineChars="200"/>
        <w:jc w:val="both"/>
        <w:rPr>
          <w:rFonts w:ascii="仿宋_GB2312" w:eastAsia="仿宋_GB2312"/>
          <w:kern w:val="2"/>
          <w:sz w:val="32"/>
          <w:szCs w:val="32"/>
        </w:rPr>
      </w:pPr>
      <w:r>
        <w:rPr>
          <w:rFonts w:hint="eastAsia"/>
        </w:rPr>
        <w:t xml:space="preserve">  </w:t>
      </w:r>
      <w:r>
        <w:rPr>
          <w:rFonts w:hint="eastAsia" w:ascii="仿宋_GB2312" w:eastAsia="仿宋_GB2312"/>
          <w:kern w:val="2"/>
          <w:sz w:val="32"/>
          <w:szCs w:val="32"/>
        </w:rPr>
        <w:t>坚持财政支出以绩效为导向，全面提升财政资金的使用绩效，调整优化支出结构，确保对重点领域和项目的支持力度，着力支持在打好防范化解重大风险、精准脱贫、污染防治攻坚战方面取得扎实进展，努力让财政资金花到实处，花出效益，少花钱，多办事，办好事。继续加快财政资金支出执行进度，在省财政厅从3月-11月共九个月的支出进度考核中，我县共有5个月份进入全省</w:t>
      </w:r>
      <w:r>
        <w:rPr>
          <w:rFonts w:ascii="仿宋_GB2312" w:eastAsia="仿宋_GB2312"/>
          <w:kern w:val="2"/>
          <w:sz w:val="32"/>
          <w:szCs w:val="32"/>
        </w:rPr>
        <w:t>119</w:t>
      </w:r>
      <w:r>
        <w:rPr>
          <w:rFonts w:hint="eastAsia" w:ascii="仿宋_GB2312" w:eastAsia="仿宋_GB2312"/>
          <w:kern w:val="2"/>
          <w:sz w:val="32"/>
          <w:szCs w:val="32"/>
        </w:rPr>
        <w:t>个县（市、区）的前十名，共计获奖励资金5</w:t>
      </w:r>
      <w:r>
        <w:rPr>
          <w:rFonts w:ascii="仿宋_GB2312" w:eastAsia="仿宋_GB2312"/>
          <w:kern w:val="2"/>
          <w:sz w:val="32"/>
          <w:szCs w:val="32"/>
        </w:rPr>
        <w:t>00</w:t>
      </w:r>
      <w:r>
        <w:rPr>
          <w:rFonts w:hint="eastAsia" w:ascii="仿宋_GB2312" w:eastAsia="仿宋_GB2312"/>
          <w:kern w:val="2"/>
          <w:sz w:val="32"/>
          <w:szCs w:val="32"/>
        </w:rPr>
        <w:t>万元。坚持把向上争取项目资金作为增强财力、缓解收支矛盾的重要措施，充分调动各个方面的积极性，全力投入到争取项目资金工作中，进一步加强与上级有关部门协调沟通，高质量做好项目储备与上报工作。2018年全县共到位一般公共预算上级补助资金174145万元；到位债券资金20814万元；申报省政府新增债券项目7个，申请资金4440万元。</w:t>
      </w:r>
    </w:p>
    <w:p w14:paraId="13B2DF71">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2、坚持精准发力，扎实推进脱贫攻坚</w:t>
      </w:r>
    </w:p>
    <w:p w14:paraId="2A5FC1E5">
      <w:pPr>
        <w:pStyle w:val="4"/>
        <w:spacing w:beforeAutospacing="0" w:afterAutospacing="0" w:line="420" w:lineRule="atLeas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根据脱贫攻坚需要和财力状况，加大本级财政各类扶贫资金投入，2018年县级扶贫专项资金投入增加到2700万元，深入推进统筹整合财政资金工作。2018年全县统筹整合用于精准扶贫的财政涉农资金投入总规模为38126.06万元，其中：扶贫专项资金7项13246.2万元；农、林、水、畜牧、农机、以工代赈资金48项6744.03万元；教育资金1项276万元；住房保障资金4项7119万元；交通扶贫资金1项1581万元；农业综合开发资金5项2928.85万元；村级公益事业建设一事一议财政奖补资金4项801万元；农村生活污水防治资金1项1062.5万元；国土资金3项939.842万元；涉农资金资产收益扶贫试点示范县奖补250万元。资产收益类项目覆盖全县3个乡镇，共3个生产发展项目，注入统筹整合财政扶贫资金1400万元，年获得资产收益112万元，辐射贫困村5个、带动4630名贫困群众人均增收241.9元。2018年全年共拨付资金36318.97万元，支出占比为95.26%，超上级要求92%的3.26个百分点。聚力支持乡村振兴战略，改善乡村人居环境，高质高效推进乡村环境提升工程PPP项目，撬动金融资本2.4亿元。</w:t>
      </w:r>
    </w:p>
    <w:p w14:paraId="253B78B5">
      <w:pPr>
        <w:spacing w:line="360" w:lineRule="auto"/>
        <w:ind w:firstLine="643" w:firstLineChars="200"/>
        <w:rPr>
          <w:rFonts w:hint="eastAsia" w:ascii="楷体_GB2312" w:eastAsia="楷体_GB2312"/>
          <w:b/>
          <w:sz w:val="32"/>
          <w:szCs w:val="32"/>
        </w:rPr>
      </w:pPr>
      <w:r>
        <w:rPr>
          <w:rFonts w:hint="eastAsia" w:ascii="楷体_GB2312" w:eastAsia="楷体_GB2312"/>
          <w:b/>
          <w:sz w:val="32"/>
          <w:szCs w:val="32"/>
        </w:rPr>
        <w:t>3、坚持共享发展，不断保障改善民生</w:t>
      </w:r>
    </w:p>
    <w:p w14:paraId="7E0D41F6">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坚持以人民为中心的发展理念，坚持在发展中保障和改善民生，按照既量力而行又尽力而为的原则，强化社会政策兜底功能，进一步发挥好财政政策在民生保障方面的重要作用，持续关注民生、倾听民意、解决民忧，在学有所教、劳有所得、病有所医、老有所养、住有所居、弱有所帮上取得新进展，为持续增进全县人民福祉提供财力支撑，不断增强人民群众的获得感和幸福感。一是投入资金1250万元，用于高中教师敬业奉献和高考奖励。继续推进普通高中、职业教育各项改革，落实家庭经济困难学生资助政策，保障义务教育公用经费，落实学生营养餐资金，共投入教育资金25735万元。二是投入就业资金871万元，建立健全城乡统筹的公共就业服务体系，加强职业技能培训等。三是投入城乡居民养老保险资金3626万元，投入困难群众生活救助补助资金10740万元，投入县级农村五保供养补助资金346万元。四是投入惠农奖补(农、林、畜牧、农机等)资金3668万元。五是投入城乡居民基本医疗保险县级补助资金480万元，进一步提高城乡居民的医疗保障水平。投入公立医院药品零差价销售补贴资金450万元，医疗服务能力提升补助资金514万元，有力地支持了全县医药卫生事业的发展。六是投入农村危房改造资金7784万元，棚户区改造项目资本金16139万元，廉租房建设工程资金2200万元。七是投入壶流河综合整治工程款1500万元，坡耕地水土流失综合治理工程资金750万元，京津风沙源治理工程资金2548万元，加大对环境综合治理资金支持力度，全力打造绿水青山。八是投入“三基”建设资金3540万元，切实有效地解决了基层组织运转困难状况。</w:t>
      </w:r>
    </w:p>
    <w:p w14:paraId="24EF20E5">
      <w:pPr>
        <w:spacing w:line="360" w:lineRule="auto"/>
        <w:ind w:firstLine="420" w:firstLineChars="200"/>
        <w:rPr>
          <w:rFonts w:hint="eastAsia"/>
        </w:rPr>
      </w:pPr>
      <w:r>
        <w:rPr>
          <w:rFonts w:hint="eastAsia"/>
        </w:rPr>
        <w:t xml:space="preserve">  </w:t>
      </w:r>
      <w:r>
        <w:rPr>
          <w:rFonts w:hint="eastAsia" w:ascii="楷体_GB2312" w:eastAsia="楷体_GB2312"/>
          <w:b/>
          <w:sz w:val="32"/>
          <w:szCs w:val="32"/>
        </w:rPr>
        <w:t>4、坚持深化改革，提高财政管理水平</w:t>
      </w:r>
    </w:p>
    <w:p w14:paraId="19827D70">
      <w:pPr>
        <w:pStyle w:val="4"/>
        <w:spacing w:before="0" w:beforeAutospacing="0" w:after="0" w:afterAutospacing="0"/>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一是强化财税监管和预算约束，确保税收应收尽收，源头监控，严格依法执行预算管理，始终把财政监督检查贯穿于财政资金安排使用全过程，逐步形成人大监督、审计跟进、财政参与的“三位一体”预算执行监管体系，加快预算执行进度，减少资金沉淀，发挥资金效益。二是继续推进预决算公开工作，进一步提高财政透明度，坚持依法科学理财，加快人大与财政的联网并网工作，积极配合好人大对预算执行的适时监督。三是加强风险防控。坚决贯彻执行《国务院关于加强地方政府性债务管理的意见》、《关于进一步规范地方政府举债融资行为的通知》、《关于坚决制止地方以政府购买服务名义违法违规融资的通知》等文件要求，切实建立健全政府债务风险应急处置工作机制。四是在170多家预算单位集中组织开展了政府财务报告及综合财务报告编制工作。五是加强财会人员培训工作。举办了广灵县新会计制度专题培训班，专门邀请山西省会计学会罗萍教授讲授，对全县</w:t>
      </w:r>
      <w:r>
        <w:rPr>
          <w:rFonts w:ascii="仿宋_GB2312" w:eastAsia="仿宋_GB2312"/>
          <w:kern w:val="2"/>
          <w:sz w:val="32"/>
          <w:szCs w:val="32"/>
        </w:rPr>
        <w:t>170</w:t>
      </w:r>
      <w:r>
        <w:rPr>
          <w:rFonts w:hint="eastAsia" w:ascii="仿宋_GB2312" w:eastAsia="仿宋_GB2312"/>
          <w:kern w:val="2"/>
          <w:sz w:val="32"/>
          <w:szCs w:val="32"/>
        </w:rPr>
        <w:t>家行政事业单位的分管领导、财务人员及财政局、审计局业务人员共计300余人进行了培训。举办广灵县农村财会人员培训班，对全县乡村财务会计人员和两委主干220余人进行了培训。六是认真执行国税地税征管体制改革政策，推进国税地税机构合并工作，配合税务部门做好非税收入征管职责划转等工作，构建优化高效统一的税收征管体系。</w:t>
      </w:r>
    </w:p>
    <w:p w14:paraId="019BDC2D">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ascii="仿宋_GB2312" w:hAnsi="宋体" w:eastAsia="仿宋_GB2312" w:cs="宋体"/>
          <w:sz w:val="32"/>
          <w:szCs w:val="32"/>
        </w:rPr>
        <w:t>2018年，</w:t>
      </w:r>
      <w:r>
        <w:rPr>
          <w:rFonts w:hint="eastAsia" w:ascii="仿宋_GB2312" w:hAnsi="宋体" w:eastAsia="仿宋_GB2312" w:cs="宋体"/>
          <w:sz w:val="32"/>
          <w:szCs w:val="32"/>
        </w:rPr>
        <w:t>我们团结奋进，攻坚克难</w:t>
      </w:r>
      <w:r>
        <w:rPr>
          <w:rFonts w:ascii="仿宋_GB2312" w:hAnsi="宋体" w:eastAsia="仿宋_GB2312" w:cs="宋体"/>
          <w:sz w:val="32"/>
          <w:szCs w:val="32"/>
        </w:rPr>
        <w:t>，</w:t>
      </w:r>
      <w:r>
        <w:rPr>
          <w:rFonts w:hint="eastAsia" w:ascii="仿宋_GB2312" w:hAnsi="宋体" w:eastAsia="仿宋_GB2312" w:cs="宋体"/>
          <w:sz w:val="32"/>
          <w:szCs w:val="32"/>
        </w:rPr>
        <w:t>圆满</w:t>
      </w:r>
      <w:r>
        <w:rPr>
          <w:rFonts w:ascii="仿宋_GB2312" w:hAnsi="宋体" w:eastAsia="仿宋_GB2312" w:cs="宋体"/>
          <w:sz w:val="32"/>
          <w:szCs w:val="32"/>
        </w:rPr>
        <w:t>完成了财政预算收支任务</w:t>
      </w:r>
      <w:r>
        <w:rPr>
          <w:rFonts w:hint="eastAsia" w:ascii="仿宋_GB2312" w:hAnsi="宋体" w:eastAsia="仿宋_GB2312" w:cs="宋体"/>
          <w:sz w:val="32"/>
          <w:szCs w:val="32"/>
        </w:rPr>
        <w:t>。</w:t>
      </w:r>
      <w:r>
        <w:rPr>
          <w:rFonts w:ascii="仿宋_GB2312" w:hAnsi="宋体" w:eastAsia="仿宋_GB2312" w:cs="宋体"/>
          <w:sz w:val="32"/>
          <w:szCs w:val="32"/>
        </w:rPr>
        <w:t>这是县委、县政府坚强领导的结果，是县人大依法监督和县政协民主监督的结果，也是各级各部门和社会各界对财政工作关心理解和支持</w:t>
      </w:r>
      <w:r>
        <w:rPr>
          <w:rFonts w:hint="eastAsia" w:ascii="仿宋_GB2312" w:hAnsi="宋体" w:eastAsia="仿宋_GB2312" w:cs="宋体"/>
          <w:sz w:val="32"/>
          <w:szCs w:val="32"/>
        </w:rPr>
        <w:t>帮助</w:t>
      </w:r>
      <w:r>
        <w:rPr>
          <w:rFonts w:ascii="仿宋_GB2312" w:hAnsi="宋体" w:eastAsia="仿宋_GB2312" w:cs="宋体"/>
          <w:sz w:val="32"/>
          <w:szCs w:val="32"/>
        </w:rPr>
        <w:t>的结果。</w:t>
      </w:r>
      <w:r>
        <w:rPr>
          <w:rFonts w:ascii="仿宋_GB2312" w:hAnsi="宋体" w:eastAsia="仿宋_GB2312" w:cs="宋体"/>
          <w:sz w:val="32"/>
          <w:szCs w:val="32"/>
        </w:rPr>
        <w:br w:type="textWrapping"/>
      </w:r>
      <w:r>
        <w:rPr>
          <w:rFonts w:hint="eastAsia" w:ascii="仿宋_GB2312" w:hAnsi="宋体" w:eastAsia="仿宋_GB2312" w:cs="宋体"/>
          <w:sz w:val="32"/>
          <w:szCs w:val="32"/>
        </w:rPr>
        <w:t xml:space="preserve">    与此同时，我们也要清醒地看到，财政运行和管理中还面临许多矛盾和问题：项目建设资金缺，脱贫攻坚任务重，基础设施欠账多，资金使用效益不高等。我们高度重视这些问题，正在采取措施认真解决，也恳请各位代表、委员一如既往地给予指导和支持。</w:t>
      </w:r>
    </w:p>
    <w:p w14:paraId="02162751">
      <w:pPr>
        <w:pBdr>
          <w:bottom w:val="single" w:color="FFFFFF" w:sz="4" w:space="31"/>
        </w:pBdr>
        <w:snapToGrid w:val="0"/>
        <w:spacing w:line="6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二、2019年全县财政预算草案</w:t>
      </w:r>
    </w:p>
    <w:p w14:paraId="056B84BB">
      <w:pPr>
        <w:pBdr>
          <w:bottom w:val="single" w:color="FFFFFF" w:sz="4" w:space="31"/>
        </w:pBdr>
        <w:snapToGrid w:val="0"/>
        <w:spacing w:line="620" w:lineRule="exact"/>
        <w:ind w:firstLine="640" w:firstLineChars="200"/>
        <w:rPr>
          <w:rFonts w:hint="eastAsia" w:ascii="黑体" w:hAnsi="黑体" w:eastAsia="黑体" w:cs="仿宋_GB2312"/>
          <w:sz w:val="32"/>
          <w:szCs w:val="32"/>
        </w:rPr>
      </w:pPr>
      <w:r>
        <w:rPr>
          <w:rFonts w:hint="eastAsia" w:ascii="仿宋_GB2312" w:hAnsi="宋体" w:eastAsia="仿宋_GB2312" w:cs="宋体"/>
          <w:sz w:val="32"/>
          <w:szCs w:val="32"/>
        </w:rPr>
        <w:t>2019年是新中国成立70周年，是全面建成小康社会的关键之年，也是我县在“两转”基础上全面拓展新局面的攻坚之年。2019年全县财政工作总体要求是：</w:t>
      </w:r>
      <w:r>
        <w:rPr>
          <w:rFonts w:hint="eastAsia" w:ascii="黑体" w:hAnsi="黑体" w:eastAsia="黑体"/>
          <w:sz w:val="32"/>
          <w:szCs w:val="32"/>
          <w:shd w:val="clear" w:color="auto" w:fill="FFFFFF"/>
        </w:rPr>
        <w:t>以习近平新时代中国特色社会主义思想为指导，全面贯彻落实党的十九大</w:t>
      </w:r>
      <w:r>
        <w:rPr>
          <w:rFonts w:ascii="黑体" w:hAnsi="黑体" w:eastAsia="黑体"/>
          <w:sz w:val="32"/>
          <w:szCs w:val="32"/>
          <w:shd w:val="clear" w:color="auto" w:fill="FFFFFF"/>
        </w:rPr>
        <w:t>、十九届二中、三中全会</w:t>
      </w:r>
      <w:r>
        <w:rPr>
          <w:rFonts w:hint="eastAsia" w:ascii="黑体" w:hAnsi="黑体" w:eastAsia="黑体"/>
          <w:sz w:val="32"/>
          <w:szCs w:val="32"/>
          <w:shd w:val="clear" w:color="auto" w:fill="FFFFFF"/>
        </w:rPr>
        <w:t>和习</w:t>
      </w:r>
      <w:r>
        <w:rPr>
          <w:rFonts w:hint="eastAsia" w:ascii="黑体" w:hAnsi="黑体" w:eastAsia="黑体"/>
          <w:sz w:val="32"/>
          <w:szCs w:val="32"/>
          <w:shd w:val="clear" w:color="auto" w:fill="FFFFFF"/>
          <w:lang w:val="en-US" w:eastAsia="zh-CN"/>
        </w:rPr>
        <w:t>近平</w:t>
      </w:r>
      <w:r>
        <w:rPr>
          <w:rFonts w:hint="eastAsia" w:ascii="黑体" w:hAnsi="黑体" w:eastAsia="黑体"/>
          <w:sz w:val="32"/>
          <w:szCs w:val="32"/>
          <w:shd w:val="clear" w:color="auto" w:fill="FFFFFF"/>
        </w:rPr>
        <w:t>总书记视察山西重要讲话精神，按照中央、省、市和我县关于财政经济工作的总体部署，高举新时代改革开放伟大旗帜，紧紧围绕“11255”发展思路，以脱贫攻坚为统领，坚持稳中求进工作总基调，贯彻新发展理念，落实高质量发展要求；加力提效落实积极的财政</w:t>
      </w:r>
      <w:r>
        <w:rPr>
          <w:rFonts w:hint="eastAsia" w:ascii="黑体" w:hAnsi="黑体" w:eastAsia="黑体" w:cs="黑体"/>
          <w:sz w:val="32"/>
          <w:szCs w:val="32"/>
        </w:rPr>
        <w:t>政策；调整优化财政支出结构，保障改革发展和民生兜底需要；加快推进财政体制改革，全面实施绩效管理；防范化解政府债务风险，改革创新，奋发有为，全面拓展财政工作新局面</w:t>
      </w:r>
      <w:r>
        <w:rPr>
          <w:rFonts w:hint="eastAsia" w:ascii="黑体" w:hAnsi="黑体" w:eastAsia="黑体" w:cs="仿宋_GB2312"/>
          <w:sz w:val="32"/>
          <w:szCs w:val="32"/>
        </w:rPr>
        <w:t>。</w:t>
      </w:r>
    </w:p>
    <w:p w14:paraId="0A917F69">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按照中央、省、市有关精神，2019年财政预算安排原则：一是收入预算要实事求是、积极稳妥，与经济社会发展新情况相适应，与财政政策相衔接，充分考虑落实减税降费政策等因素影响。二是支出预算要统筹兼顾、突出重点，保基本、保民生、兜底线，加力提效落实积极的财政政策，支持打好“三大攻坚战”，积极防范化解地方债务风险。三是政府带头过“紧日子”，严格控制和压缩一般性支出，按照中央、省、市关于编制2019年预算有关要求，我县将按照不低于10%的比例压减一般性支出，节省的资金用于保障重点和民生以及脱贫攻坚支出需求。四是全面实施预算绩效管理，坚持精打细算、勤俭节约、效益优先，提高财政资源配置效率和使用效益。五是增强财政可持续性，量力而行合理安排各项财政支出。</w:t>
      </w:r>
    </w:p>
    <w:p w14:paraId="52287FBE">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根据全省统一要求，我们向县人代会报告四项预算，即：一般公共预算、政府性基金预算、国有资本经营预算和社会保险基金预算。</w:t>
      </w:r>
    </w:p>
    <w:p w14:paraId="4C241390">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一般公共预算安排</w:t>
      </w:r>
    </w:p>
    <w:p w14:paraId="72A40D8C">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2019年全县一般公共预算收入17880万元，比上年完成数14900万元，增长20%。其中：税收收入12402万元，增长22.3%；非税收入5478万元，增长15.11%。一般公共预算财力（即县级平衡财力部分）100406万元，其中：一般公共预算收入17880万元，上级返还性收入2883万元，一般性转移支付71643万元，调入资金8000万元。</w:t>
      </w:r>
    </w:p>
    <w:p w14:paraId="3FCC2DCD">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全县一般公共预算支出100406万元，比2018年向县人大常委会备案预算同口径增长13.25%。主要支出项目安排情况是：一般公共服务支出12420万元，增长57.1%；公共安全支出3622万元,增长40.12%；教育支出22860万元，下降13.77%；科学技术支出387万元，下降16.59%；文化体育与传媒支出1355万元,下降14.02%；社会保障和就业支出20254万元，增长22.08%；卫生健康支出8333万元,下降6.54%；节能环保支出1314万元，增长11.83%；城乡社区支出3849万元，增长15.03%；农林水支出13620万元，增长17.42%；交通运输支出1072万元,下降1.11%；资源勘探信息等支出691万元，增长89.84%，主要原因是本年新增安排服务民营经济发展、企业技改引导以及中小微企业融资担保等项目资金500万元；商业服务业等支出159万元，下降36.4%，主要原因是2019年机构改革后，原旅游部门的支出不在此科目反映；自然资源海洋气象等支出397万元,下降5.02%；住房保障支出4523万元,增长6.85%；粮油物资储备支出273万元,下降13.61%；灾害防治及应急管理支出236万元；预备费1660万元，增长66%；债务还本支出3000万元。</w:t>
      </w:r>
    </w:p>
    <w:p w14:paraId="14D1906D">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政府性基金预算安排</w:t>
      </w:r>
    </w:p>
    <w:p w14:paraId="086F2180">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2019年全县政府性基金预算收入10000万元，下降41.6%，主要是国有土地使用权出让收入预算减少所致；政府性基金支出预算安排2000万元，调入一般公共预算8000万元。</w:t>
      </w:r>
    </w:p>
    <w:p w14:paraId="2AE5FFAA">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国有资本经营预算安排</w:t>
      </w:r>
    </w:p>
    <w:p w14:paraId="38C021EE">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由于我县没有国有企业上缴利润、股利、股息等收入，故2019年国有资本经营预算收支安排数均为零。</w:t>
      </w:r>
    </w:p>
    <w:p w14:paraId="56591168">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社会保险基金预算安排</w:t>
      </w:r>
    </w:p>
    <w:p w14:paraId="4C7A6207">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2019年全县社会保险基金预算收入38118万元，预算支出36765万元，上年结余17346万元，年末滚存结余18699万元。</w:t>
      </w:r>
    </w:p>
    <w:p w14:paraId="418F8EBA">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转移支付项目安排</w:t>
      </w:r>
    </w:p>
    <w:p w14:paraId="1F7E154A">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根据《预算法》要求，我们对省、市提前下达我县的所有转移支付项目进行了认真的梳理汇总，涉及金额118732万元，全部列入县级2019年度支出预算。</w:t>
      </w:r>
    </w:p>
    <w:p w14:paraId="39C8FE90">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“三公”经费预算安排</w:t>
      </w:r>
    </w:p>
    <w:p w14:paraId="534B721A">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2019年全县行政事业单位和其他单位使用财政拨款安排的“三公”经费预算328万元，与上年备案预算数相比下降10.14%。其中：因公出国（境）经费未安排；公务接待费  130万元，与上年备案预算数相比下降10.34%；公务用车购置及运行维护费198万元，与上年备案预算数相比下降10%。</w:t>
      </w:r>
    </w:p>
    <w:p w14:paraId="40E26F68">
      <w:pPr>
        <w:numPr>
          <w:ilvl w:val="0"/>
          <w:numId w:val="1"/>
        </w:numPr>
        <w:pBdr>
          <w:bottom w:val="single" w:color="FFFFFF" w:sz="4" w:space="31"/>
        </w:pBdr>
        <w:snapToGrid w:val="0"/>
        <w:spacing w:line="620" w:lineRule="exact"/>
        <w:ind w:firstLine="643" w:firstLineChars="200"/>
        <w:rPr>
          <w:rFonts w:hint="eastAsia" w:ascii="楷体_GB2312" w:hAnsi="仿宋" w:eastAsia="楷体_GB2312" w:cs="仿宋"/>
          <w:b/>
          <w:kern w:val="0"/>
          <w:sz w:val="32"/>
          <w:szCs w:val="32"/>
        </w:rPr>
      </w:pPr>
      <w:r>
        <w:rPr>
          <w:rFonts w:hint="eastAsia" w:ascii="楷体_GB2312" w:hAnsi="仿宋" w:eastAsia="楷体_GB2312" w:cs="仿宋"/>
          <w:b/>
          <w:kern w:val="0"/>
          <w:sz w:val="32"/>
          <w:szCs w:val="32"/>
        </w:rPr>
        <w:t>统筹整合资金安排</w:t>
      </w:r>
    </w:p>
    <w:p w14:paraId="626B4595">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年初我县列入统筹整合计划的资金23304.8万元，共安排到31个脱贫攻坚项目。</w:t>
      </w:r>
    </w:p>
    <w:p w14:paraId="12A5813C">
      <w:pPr>
        <w:pBdr>
          <w:bottom w:val="single" w:color="FFFFFF" w:sz="4" w:space="31"/>
        </w:pBdr>
        <w:snapToGrid w:val="0"/>
        <w:spacing w:line="62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根据省、市会议精神，2019年按照优先“保工资、保运转、保基本民生及财政收支平衡”的原则对支出预算进行了安排。以上预算安排的具体情况详见《2018年全县财政预算执行情况及2019年全县预算（草案）》。</w:t>
      </w:r>
    </w:p>
    <w:p w14:paraId="0D9A12F8">
      <w:pPr>
        <w:pBdr>
          <w:bottom w:val="single" w:color="FFFFFF" w:sz="4" w:space="31"/>
        </w:pBdr>
        <w:snapToGrid w:val="0"/>
        <w:spacing w:line="6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 xml:space="preserve">三、努力完成2019年财政工作任务   </w:t>
      </w:r>
    </w:p>
    <w:p w14:paraId="49BA1374">
      <w:pPr>
        <w:numPr>
          <w:ilvl w:val="0"/>
          <w:numId w:val="2"/>
        </w:numPr>
        <w:pBdr>
          <w:bottom w:val="single" w:color="FFFFFF" w:sz="4" w:space="31"/>
        </w:pBdr>
        <w:snapToGrid w:val="0"/>
        <w:spacing w:line="620" w:lineRule="exact"/>
        <w:ind w:firstLine="643" w:firstLineChars="200"/>
        <w:rPr>
          <w:rFonts w:hint="eastAsia" w:ascii="楷体_GB2312" w:eastAsia="楷体_GB2312"/>
          <w:b/>
          <w:sz w:val="32"/>
          <w:szCs w:val="32"/>
        </w:rPr>
      </w:pPr>
      <w:r>
        <w:rPr>
          <w:rFonts w:ascii="楷体_GB2312" w:eastAsia="楷体_GB2312"/>
          <w:b/>
          <w:sz w:val="32"/>
          <w:szCs w:val="32"/>
        </w:rPr>
        <w:t>统揽全局抓重点，</w:t>
      </w:r>
      <w:r>
        <w:rPr>
          <w:rFonts w:hint="eastAsia" w:ascii="楷体_GB2312" w:eastAsia="楷体_GB2312"/>
          <w:b/>
          <w:sz w:val="32"/>
          <w:szCs w:val="32"/>
        </w:rPr>
        <w:t>全力支持打</w:t>
      </w:r>
      <w:r>
        <w:rPr>
          <w:rFonts w:ascii="楷体_GB2312" w:eastAsia="楷体_GB2312"/>
          <w:b/>
          <w:sz w:val="32"/>
          <w:szCs w:val="32"/>
        </w:rPr>
        <w:t>好三大攻坚</w:t>
      </w:r>
      <w:r>
        <w:rPr>
          <w:rFonts w:hint="eastAsia" w:ascii="楷体_GB2312" w:eastAsia="楷体_GB2312"/>
          <w:b/>
          <w:sz w:val="32"/>
          <w:szCs w:val="32"/>
        </w:rPr>
        <w:t>战</w:t>
      </w:r>
    </w:p>
    <w:p w14:paraId="752B3ACC">
      <w:pPr>
        <w:pBdr>
          <w:bottom w:val="single" w:color="FFFFFF" w:sz="4" w:space="31"/>
        </w:pBdr>
        <w:snapToGrid w:val="0"/>
        <w:spacing w:line="620" w:lineRule="exact"/>
        <w:ind w:firstLine="643" w:firstLineChars="200"/>
        <w:rPr>
          <w:rFonts w:hint="eastAsia" w:ascii="仿宋_GB2312" w:hAnsi="宋体" w:eastAsia="仿宋_GB2312" w:cs="宋体"/>
          <w:sz w:val="32"/>
          <w:szCs w:val="32"/>
        </w:rPr>
      </w:pPr>
      <w:r>
        <w:rPr>
          <w:rFonts w:hint="eastAsia" w:ascii="仿宋_GB2312" w:eastAsia="仿宋_GB2312"/>
          <w:b/>
          <w:bCs/>
          <w:sz w:val="32"/>
          <w:szCs w:val="32"/>
        </w:rPr>
        <w:t>有效防范化解风险。</w:t>
      </w:r>
      <w:r>
        <w:rPr>
          <w:rFonts w:hint="eastAsia" w:ascii="仿宋_GB2312" w:hAnsi="宋体" w:eastAsia="仿宋_GB2312" w:cs="宋体"/>
          <w:sz w:val="32"/>
          <w:szCs w:val="32"/>
        </w:rPr>
        <w:t>认真落实“双降行动”要求，在守好“保工资，保运转，保民生”底线的基础上，综合采取减、换、延、转等方式，切实降低债务风险和债务率。继续压缩一般性支出，用足用好政府置换债券政策。严格政府债务限额管理和预算管理，消化存量，严控增量，认真规范融资行为，牢牢守住不发生区域性债务风险的底线。</w:t>
      </w:r>
    </w:p>
    <w:p w14:paraId="576A22C5">
      <w:pPr>
        <w:pBdr>
          <w:bottom w:val="single" w:color="FFFFFF" w:sz="4" w:space="31"/>
        </w:pBdr>
        <w:snapToGrid w:val="0"/>
        <w:spacing w:line="620" w:lineRule="exact"/>
        <w:ind w:firstLine="643" w:firstLineChars="200"/>
        <w:rPr>
          <w:rFonts w:hint="eastAsia" w:ascii="仿宋_GB2312" w:hAnsi="宋体" w:eastAsia="仿宋_GB2312" w:cs="宋体"/>
          <w:sz w:val="32"/>
          <w:szCs w:val="32"/>
        </w:rPr>
      </w:pPr>
      <w:r>
        <w:rPr>
          <w:rFonts w:hint="eastAsia" w:ascii="仿宋_GB2312" w:eastAsia="仿宋_GB2312"/>
          <w:b/>
          <w:bCs/>
          <w:sz w:val="32"/>
          <w:szCs w:val="32"/>
        </w:rPr>
        <w:t>聚力精准脱贫攻坚。</w:t>
      </w:r>
      <w:r>
        <w:rPr>
          <w:rFonts w:hint="eastAsia" w:ascii="仿宋_GB2312" w:hAnsi="宋体" w:eastAsia="仿宋_GB2312" w:cs="宋体"/>
          <w:sz w:val="32"/>
          <w:szCs w:val="32"/>
        </w:rPr>
        <w:t>县级安排专项资金3000万元，确保财政专项扶贫投入增长的目标要求，筹措资金重点解决好实现“两不愁、三保障”面临的突出问题，补齐发展短板，攻坚深度贫困，巩固脱贫成果。推动做好脱贫攻坚与乡村振兴战略的紧密衔接，深入推进涉农资金整合、培育特色产业、壮大龙头企业、深化农村改革、整治人居环境，以农民增收为目标，继续加大农林牧等惠农财政补贴力度，为确保全县脱贫攻坚总体目标的实现提供财政支持。</w:t>
      </w:r>
    </w:p>
    <w:p w14:paraId="2B53BF9A">
      <w:pPr>
        <w:pBdr>
          <w:bottom w:val="single" w:color="FFFFFF" w:sz="4" w:space="31"/>
        </w:pBdr>
        <w:snapToGrid w:val="0"/>
        <w:spacing w:line="620" w:lineRule="exact"/>
        <w:ind w:firstLine="643" w:firstLineChars="200"/>
        <w:rPr>
          <w:rFonts w:hint="eastAsia" w:ascii="仿宋_GB2312" w:hAnsi="宋体" w:eastAsia="仿宋_GB2312" w:cs="宋体"/>
          <w:sz w:val="32"/>
          <w:szCs w:val="32"/>
        </w:rPr>
      </w:pPr>
      <w:r>
        <w:rPr>
          <w:rFonts w:hint="eastAsia" w:ascii="仿宋_GB2312" w:eastAsia="仿宋_GB2312"/>
          <w:b/>
          <w:bCs/>
          <w:sz w:val="32"/>
          <w:szCs w:val="32"/>
        </w:rPr>
        <w:t>大力支持污染防治。</w:t>
      </w:r>
      <w:r>
        <w:rPr>
          <w:rFonts w:ascii="仿宋_GB2312" w:hAnsi="宋体" w:eastAsia="仿宋_GB2312" w:cs="宋体"/>
          <w:sz w:val="32"/>
          <w:szCs w:val="32"/>
        </w:rPr>
        <w:t>牢固树立“绿水青山就是金山银山”的理念，</w:t>
      </w:r>
      <w:r>
        <w:rPr>
          <w:rFonts w:hint="eastAsia" w:ascii="仿宋_GB2312" w:hAnsi="宋体" w:eastAsia="仿宋_GB2312" w:cs="宋体"/>
          <w:sz w:val="32"/>
          <w:szCs w:val="32"/>
        </w:rPr>
        <w:t>继续加大大气、水、土壤污染防治的投入力度，加快“煤改电”“煤改气”步伐，推动清洁取暖和散煤替代向农村扩展，大力开展生态造林绿化，改善人居环境，支</w:t>
      </w:r>
      <w:r>
        <w:rPr>
          <w:rFonts w:ascii="仿宋_GB2312" w:hAnsi="宋体" w:eastAsia="仿宋_GB2312" w:cs="宋体"/>
          <w:sz w:val="32"/>
          <w:szCs w:val="32"/>
        </w:rPr>
        <w:t>持解决突出环境问题，促进生态环境质量持续改善。</w:t>
      </w:r>
      <w:r>
        <w:rPr>
          <w:rFonts w:hint="eastAsia" w:ascii="仿宋_GB2312" w:hAnsi="宋体" w:eastAsia="仿宋_GB2312" w:cs="宋体"/>
          <w:sz w:val="32"/>
          <w:szCs w:val="32"/>
        </w:rPr>
        <w:t>统筹山水林田湖草系统治理，确保打赢蓝天、碧水、净土保卫战。</w:t>
      </w:r>
    </w:p>
    <w:p w14:paraId="447B74B4">
      <w:pPr>
        <w:numPr>
          <w:ilvl w:val="0"/>
          <w:numId w:val="2"/>
        </w:numPr>
        <w:pBdr>
          <w:bottom w:val="single" w:color="FFFFFF" w:sz="4" w:space="31"/>
        </w:pBdr>
        <w:snapToGrid w:val="0"/>
        <w:spacing w:line="620" w:lineRule="exact"/>
        <w:ind w:firstLine="643" w:firstLineChars="200"/>
        <w:rPr>
          <w:rFonts w:hint="eastAsia" w:ascii="楷体_GB2312" w:eastAsia="楷体_GB2312"/>
          <w:b/>
          <w:sz w:val="32"/>
          <w:szCs w:val="32"/>
        </w:rPr>
      </w:pPr>
      <w:r>
        <w:rPr>
          <w:rFonts w:hint="eastAsia" w:ascii="楷体_GB2312" w:eastAsia="楷体_GB2312"/>
          <w:b/>
          <w:sz w:val="32"/>
          <w:szCs w:val="32"/>
        </w:rPr>
        <w:t xml:space="preserve">积极稳妥抓转型，助力推动经济快速高效发展 </w:t>
      </w:r>
    </w:p>
    <w:p w14:paraId="3EC6E41D">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落实减税降费政策。</w:t>
      </w:r>
      <w:r>
        <w:rPr>
          <w:rFonts w:hint="eastAsia" w:ascii="仿宋_GB2312" w:eastAsia="仿宋_GB2312"/>
          <w:sz w:val="32"/>
          <w:szCs w:val="32"/>
        </w:rPr>
        <w:t>坚持普惠性减税和结构性减税相结合，按照国家和省统一部署，降低增值税税率，对小微企业和科技型初创企业实施普惠性税收减免，提高小规模纳税人起征点，全面落实个人所得税专项附加扣除政策。与此同时，适度下调养老保险费率，延长阶段性降低失业和工伤保险费率政策期限，减征教育附加、地方教育附加，切实减轻企业特别是小微企业负担。继续清理规范收费项目，加大对乱收费的查处和整治力度。</w:t>
      </w:r>
    </w:p>
    <w:p w14:paraId="0F1E88C9">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加快推进转型发展。</w:t>
      </w:r>
      <w:r>
        <w:rPr>
          <w:rFonts w:hint="eastAsia" w:ascii="仿宋_GB2312" w:eastAsia="仿宋_GB2312"/>
          <w:sz w:val="32"/>
          <w:szCs w:val="32"/>
        </w:rPr>
        <w:t>综合统筹政府性基金等各类财政资源，积极争取上级政策资金支持，充分发挥财政资金引导示范作用，激励社会资本，撬动金融资本，尽力整合汇集转型发展政策资金，持续激发民间投资活力，引导社会力量更多地投向生产领域、基础设施建设和社会公益事业，增强经济发展内生动力。充分引入市场机制，创新运用税收优惠、预算拨款、股权投资、贷款贴息、信用担保、风险补偿、以奖代补等财政扶持措施，推动全县经济高质量转型发展。</w:t>
      </w:r>
    </w:p>
    <w:p w14:paraId="1829C6C6">
      <w:pPr>
        <w:pBdr>
          <w:bottom w:val="single" w:color="FFFFFF" w:sz="4" w:space="31"/>
        </w:pBdr>
        <w:snapToGrid w:val="0"/>
        <w:spacing w:line="620" w:lineRule="exact"/>
        <w:ind w:firstLine="643" w:firstLineChars="200"/>
        <w:rPr>
          <w:rFonts w:hint="eastAsia" w:ascii="仿宋_GB2312" w:hAnsi="宋体" w:eastAsia="仿宋_GB2312" w:cs="宋体"/>
          <w:sz w:val="32"/>
          <w:szCs w:val="32"/>
        </w:rPr>
      </w:pPr>
      <w:r>
        <w:rPr>
          <w:rFonts w:hint="eastAsia" w:ascii="仿宋_GB2312" w:eastAsia="仿宋_GB2312"/>
          <w:b/>
          <w:bCs/>
          <w:sz w:val="32"/>
          <w:szCs w:val="32"/>
        </w:rPr>
        <w:t>促进民营经济发展。</w:t>
      </w:r>
      <w:r>
        <w:rPr>
          <w:rFonts w:hint="eastAsia" w:ascii="仿宋_GB2312" w:eastAsia="仿宋_GB2312"/>
          <w:sz w:val="32"/>
          <w:szCs w:val="32"/>
        </w:rPr>
        <w:t>认真贯彻落实国家、省市县支持民营经济发展壮大的政策措施，</w:t>
      </w:r>
      <w:r>
        <w:rPr>
          <w:rFonts w:hint="eastAsia" w:ascii="仿宋_GB2312" w:hAnsi="宋体" w:eastAsia="仿宋_GB2312" w:cs="宋体"/>
          <w:sz w:val="32"/>
          <w:szCs w:val="32"/>
        </w:rPr>
        <w:t>县级预算安排支持中小微企业融资担保资金、企业技改引导资金、民营及小微企业应急还贷资金等服务民营经济发展资金500万元，推进我县支持民营经济发展各项财政支持政策落地，提振民营企业投资发展信心。加大科技投入，支持企业加大技改力度。运用贷款贴息、信用担保和风险补偿机制，引导鼓励金融机构加大对民营企业信贷力度，缓解融资难融资贵问题，鼓励民营企业创新发展、转型升级和开拓市场。</w:t>
      </w:r>
    </w:p>
    <w:p w14:paraId="03114722">
      <w:pPr>
        <w:numPr>
          <w:ilvl w:val="0"/>
          <w:numId w:val="2"/>
        </w:numPr>
        <w:pBdr>
          <w:bottom w:val="single" w:color="FFFFFF" w:sz="4" w:space="31"/>
        </w:pBdr>
        <w:snapToGrid w:val="0"/>
        <w:spacing w:line="620" w:lineRule="exact"/>
        <w:ind w:firstLine="643" w:firstLineChars="200"/>
        <w:rPr>
          <w:rFonts w:hint="eastAsia" w:ascii="楷体_GB2312" w:eastAsia="楷体_GB2312"/>
          <w:b/>
          <w:sz w:val="32"/>
          <w:szCs w:val="32"/>
        </w:rPr>
      </w:pPr>
      <w:r>
        <w:rPr>
          <w:rFonts w:hint="eastAsia" w:ascii="楷体_GB2312" w:eastAsia="楷体_GB2312"/>
          <w:b/>
          <w:sz w:val="32"/>
          <w:szCs w:val="32"/>
        </w:rPr>
        <w:t>民生为本抓服务，不断</w:t>
      </w:r>
      <w:r>
        <w:rPr>
          <w:rFonts w:ascii="楷体_GB2312" w:eastAsia="楷体_GB2312"/>
          <w:b/>
          <w:sz w:val="32"/>
          <w:szCs w:val="32"/>
        </w:rPr>
        <w:t>增强</w:t>
      </w:r>
      <w:r>
        <w:rPr>
          <w:rFonts w:hint="eastAsia" w:ascii="楷体_GB2312" w:eastAsia="楷体_GB2312"/>
          <w:b/>
          <w:sz w:val="32"/>
          <w:szCs w:val="32"/>
        </w:rPr>
        <w:t>人民</w:t>
      </w:r>
      <w:r>
        <w:rPr>
          <w:rFonts w:ascii="楷体_GB2312" w:eastAsia="楷体_GB2312"/>
          <w:b/>
          <w:sz w:val="32"/>
          <w:szCs w:val="32"/>
        </w:rPr>
        <w:t>群众获得感</w:t>
      </w:r>
    </w:p>
    <w:p w14:paraId="5A8F043D">
      <w:pPr>
        <w:pBdr>
          <w:bottom w:val="single" w:color="FFFFFF" w:sz="4" w:space="31"/>
        </w:pBdr>
        <w:snapToGrid w:val="0"/>
        <w:spacing w:line="620" w:lineRule="exact"/>
        <w:ind w:firstLine="643" w:firstLineChars="200"/>
        <w:rPr>
          <w:rFonts w:hint="eastAsia" w:ascii="仿宋_GB2312" w:hAnsi="宋体" w:eastAsia="仿宋_GB2312" w:cs="宋体"/>
          <w:sz w:val="32"/>
          <w:szCs w:val="32"/>
        </w:rPr>
      </w:pPr>
      <w:r>
        <w:rPr>
          <w:rFonts w:hint="eastAsia" w:ascii="仿宋_GB2312" w:eastAsia="仿宋_GB2312"/>
          <w:b/>
          <w:bCs/>
          <w:sz w:val="32"/>
          <w:szCs w:val="32"/>
        </w:rPr>
        <w:t>优先支持教育发展。</w:t>
      </w:r>
      <w:r>
        <w:rPr>
          <w:rFonts w:hint="eastAsia" w:ascii="仿宋_GB2312" w:hAnsi="宋体" w:eastAsia="仿宋_GB2312" w:cs="宋体"/>
          <w:sz w:val="32"/>
          <w:szCs w:val="32"/>
        </w:rPr>
        <w:t>实施学前教育财政拨款制度，巩固落实城乡统一、重在农村的义务教育经费保障机制，改善乡村学校办学条件。今年继续预算1000万元用于高中教师敬业奉献和高考奖励。落实省政府关于义务教育中小学班主任津贴专项资金政策。积极推进全封闭高中项目建设，实施涧东新区九年制校区的装修和组建搬迁工作。加强职业教育，支持民办教育，推进高考改革，努力实现教育资源优质均衡配置。</w:t>
      </w:r>
    </w:p>
    <w:p w14:paraId="7B52C38E">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努力提高社保水平。</w:t>
      </w:r>
      <w:r>
        <w:rPr>
          <w:rFonts w:hint="eastAsia" w:ascii="仿宋_GB2312" w:eastAsia="仿宋_GB2312"/>
          <w:sz w:val="32"/>
          <w:szCs w:val="32"/>
        </w:rPr>
        <w:t>继续提高我县城乡居民基本医疗保险和基本公共卫生服务人均财政补贴标准，提高低保、优抚对象、残疾军人等群体的补助标准，兜牢困难群众基本生活底线。加快推进医疗集团信息化建设和新中医院及乡村卫生所室标准化建设。完善新型公共医疗卫生服务体系和医务人员薪酬、职称激励机制，努力提升医疗卫生服务质量和全民健康水平。</w:t>
      </w:r>
    </w:p>
    <w:p w14:paraId="11B32292">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不断夯实基础建设。</w:t>
      </w:r>
      <w:r>
        <w:rPr>
          <w:rFonts w:hint="eastAsia" w:ascii="仿宋_GB2312" w:eastAsia="仿宋_GB2312"/>
          <w:sz w:val="32"/>
          <w:szCs w:val="32"/>
        </w:rPr>
        <w:t>继续实施乡村提升工程、农村安居工程，积极推进农村公路、安全饮水、村级电网改造等工程建设，全面改善农村发展环境。助力推进县城街道绿化工程、“雪亮工程”和全民健身及文化惠民工程，全面提升供水供热保障和垃圾污水处理能力，扩大城市体量，完善市政设施，夯实省级文明县城创建基础。在持续改善乡镇干部工作生活条件的同时，扶持壮大村集体经济，继续提高村级（社区）组织运转经费补助标准，适当提高村（社区）干部报酬标准，推动我县“三基建设”整体提升、全面进步。</w:t>
      </w:r>
    </w:p>
    <w:p w14:paraId="2E2D52C6">
      <w:pPr>
        <w:numPr>
          <w:ilvl w:val="0"/>
          <w:numId w:val="3"/>
        </w:numPr>
        <w:pBdr>
          <w:bottom w:val="single" w:color="FFFFFF" w:sz="4" w:space="31"/>
        </w:pBdr>
        <w:snapToGrid w:val="0"/>
        <w:spacing w:line="620" w:lineRule="exact"/>
        <w:ind w:firstLine="643" w:firstLineChars="200"/>
        <w:rPr>
          <w:rFonts w:hint="eastAsia" w:ascii="楷体_GB2312" w:eastAsia="楷体_GB2312"/>
          <w:b/>
          <w:sz w:val="32"/>
          <w:szCs w:val="32"/>
        </w:rPr>
      </w:pPr>
      <w:r>
        <w:rPr>
          <w:rFonts w:ascii="楷体_GB2312" w:eastAsia="楷体_GB2312"/>
          <w:b/>
          <w:sz w:val="32"/>
          <w:szCs w:val="32"/>
        </w:rPr>
        <w:t>坚定不移抓增收，</w:t>
      </w:r>
      <w:r>
        <w:rPr>
          <w:rFonts w:hint="eastAsia" w:ascii="楷体_GB2312" w:eastAsia="楷体_GB2312"/>
          <w:b/>
          <w:sz w:val="32"/>
          <w:szCs w:val="32"/>
        </w:rPr>
        <w:t>切实提升财政保障能力</w:t>
      </w:r>
    </w:p>
    <w:p w14:paraId="3AAB40D5">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支持优势产业。</w:t>
      </w:r>
      <w:r>
        <w:rPr>
          <w:rFonts w:hint="eastAsia" w:ascii="仿宋_GB2312" w:eastAsia="仿宋_GB2312"/>
          <w:sz w:val="32"/>
          <w:szCs w:val="32"/>
        </w:rPr>
        <w:t>大力推动实体经济特别是民营经济发展壮大，最大限度挖掘潜力，拓宽税收主渠道。</w:t>
      </w:r>
      <w:r>
        <w:rPr>
          <w:rFonts w:ascii="仿宋_GB2312" w:eastAsia="仿宋_GB2312"/>
          <w:sz w:val="32"/>
          <w:szCs w:val="32"/>
        </w:rPr>
        <w:t>严格税费征管，强化收入稽查，加大清欠力度，确保各项收入应收尽收、足额入库</w:t>
      </w:r>
      <w:r>
        <w:rPr>
          <w:rFonts w:hint="eastAsia" w:ascii="仿宋_GB2312" w:eastAsia="仿宋_GB2312"/>
          <w:sz w:val="32"/>
          <w:szCs w:val="32"/>
        </w:rPr>
        <w:t>。</w:t>
      </w:r>
    </w:p>
    <w:p w14:paraId="7059594E">
      <w:pPr>
        <w:pBdr>
          <w:bottom w:val="single" w:color="FFFFFF" w:sz="4" w:space="31"/>
        </w:pBdr>
        <w:snapToGrid w:val="0"/>
        <w:spacing w:line="620" w:lineRule="exact"/>
        <w:ind w:firstLine="643" w:firstLineChars="200"/>
        <w:rPr>
          <w:rFonts w:ascii="仿宋_GB2312" w:eastAsia="仿宋_GB2312"/>
          <w:sz w:val="32"/>
          <w:szCs w:val="32"/>
        </w:rPr>
      </w:pPr>
      <w:r>
        <w:rPr>
          <w:rFonts w:hint="eastAsia" w:ascii="仿宋_GB2312" w:eastAsia="仿宋_GB2312"/>
          <w:b/>
          <w:bCs/>
          <w:sz w:val="32"/>
          <w:szCs w:val="32"/>
        </w:rPr>
        <w:t>拓宽增收渠道。</w:t>
      </w:r>
      <w:r>
        <w:rPr>
          <w:rFonts w:hint="eastAsia" w:ascii="仿宋_GB2312" w:eastAsia="仿宋_GB2312"/>
          <w:sz w:val="32"/>
          <w:szCs w:val="32"/>
        </w:rPr>
        <w:t>合理配置国有资源，积极推动专业运营，有效盘活存量资产，扩大资产经营收益。</w:t>
      </w:r>
      <w:r>
        <w:rPr>
          <w:rFonts w:ascii="仿宋_GB2312" w:eastAsia="仿宋_GB2312"/>
          <w:sz w:val="32"/>
          <w:szCs w:val="32"/>
        </w:rPr>
        <w:t>密切关注国家、省、市财政政策方向、资金投向，积极争取上级资金支持，增强财政保障能力。</w:t>
      </w:r>
    </w:p>
    <w:p w14:paraId="1658DEEC">
      <w:pPr>
        <w:pBdr>
          <w:bottom w:val="single" w:color="FFFFFF" w:sz="4" w:space="31"/>
        </w:pBdr>
        <w:snapToGrid w:val="0"/>
        <w:spacing w:line="620" w:lineRule="exact"/>
        <w:ind w:firstLine="643" w:firstLineChars="200"/>
        <w:rPr>
          <w:rFonts w:hint="eastAsia" w:ascii="仿宋_GB2312" w:eastAsia="仿宋_GB2312"/>
          <w:sz w:val="32"/>
          <w:szCs w:val="32"/>
        </w:rPr>
      </w:pPr>
      <w:r>
        <w:rPr>
          <w:rFonts w:ascii="仿宋_GB2312" w:eastAsia="仿宋_GB2312"/>
          <w:b/>
          <w:bCs/>
          <w:sz w:val="32"/>
          <w:szCs w:val="32"/>
        </w:rPr>
        <w:t>强化预算约束</w:t>
      </w:r>
      <w:r>
        <w:rPr>
          <w:rFonts w:hint="eastAsia" w:ascii="仿宋_GB2312" w:eastAsia="仿宋_GB2312"/>
          <w:b/>
          <w:bCs/>
          <w:sz w:val="32"/>
          <w:szCs w:val="32"/>
        </w:rPr>
        <w:t>。</w:t>
      </w:r>
      <w:r>
        <w:rPr>
          <w:rFonts w:hint="eastAsia" w:ascii="仿宋_GB2312" w:eastAsia="仿宋_GB2312"/>
          <w:sz w:val="32"/>
          <w:szCs w:val="32"/>
        </w:rPr>
        <w:t>牢固树立过紧日子的思想，严控“三公</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经费预算，取消低效无效支出，最大限度降低行政运行成本，在优先保基本保民生刚性支出的基础上，进一步优化支出结构，补齐民生领域短板，努力提高财政保障能力。</w:t>
      </w:r>
    </w:p>
    <w:p w14:paraId="45E79715">
      <w:pPr>
        <w:pBdr>
          <w:bottom w:val="single" w:color="FFFFFF" w:sz="4" w:space="31"/>
        </w:pBdr>
        <w:snapToGrid w:val="0"/>
        <w:spacing w:line="620" w:lineRule="exact"/>
        <w:ind w:firstLine="643" w:firstLineChars="200"/>
        <w:rPr>
          <w:rFonts w:hint="eastAsia" w:ascii="楷体_GB2312" w:eastAsia="楷体_GB2312"/>
          <w:b/>
          <w:sz w:val="32"/>
          <w:szCs w:val="32"/>
        </w:rPr>
      </w:pPr>
      <w:r>
        <w:rPr>
          <w:rFonts w:hint="eastAsia" w:ascii="楷体_GB2312" w:eastAsia="楷体_GB2312"/>
          <w:b/>
          <w:sz w:val="32"/>
          <w:szCs w:val="32"/>
        </w:rPr>
        <w:t>（五）</w:t>
      </w:r>
      <w:r>
        <w:rPr>
          <w:rFonts w:ascii="楷体_GB2312" w:eastAsia="楷体_GB2312"/>
          <w:b/>
          <w:sz w:val="32"/>
          <w:szCs w:val="32"/>
        </w:rPr>
        <w:t>绩效优先抓改革，</w:t>
      </w:r>
      <w:r>
        <w:rPr>
          <w:rFonts w:hint="eastAsia" w:ascii="楷体_GB2312" w:eastAsia="楷体_GB2312"/>
          <w:b/>
          <w:sz w:val="32"/>
          <w:szCs w:val="32"/>
        </w:rPr>
        <w:t>积极</w:t>
      </w:r>
      <w:r>
        <w:rPr>
          <w:rFonts w:ascii="楷体_GB2312" w:eastAsia="楷体_GB2312"/>
          <w:b/>
          <w:sz w:val="32"/>
          <w:szCs w:val="32"/>
        </w:rPr>
        <w:t>推进管理制度</w:t>
      </w:r>
      <w:r>
        <w:rPr>
          <w:rFonts w:hint="eastAsia" w:ascii="楷体_GB2312" w:eastAsia="楷体_GB2312"/>
          <w:b/>
          <w:sz w:val="32"/>
          <w:szCs w:val="32"/>
        </w:rPr>
        <w:t>创新</w:t>
      </w:r>
    </w:p>
    <w:p w14:paraId="2F3A776E">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积极深化财政改革。</w:t>
      </w:r>
      <w:r>
        <w:rPr>
          <w:rFonts w:hint="eastAsia" w:ascii="仿宋_GB2312" w:eastAsia="仿宋_GB2312"/>
          <w:sz w:val="32"/>
          <w:szCs w:val="32"/>
        </w:rPr>
        <w:t>进一步发挥财政体制改革的基础性、支撑性作用，加快建立现代财政制度，有序推进财政事权和支出责任划分改革。</w:t>
      </w:r>
      <w:r>
        <w:rPr>
          <w:rFonts w:ascii="仿宋_GB2312" w:eastAsia="仿宋_GB2312"/>
          <w:sz w:val="32"/>
          <w:szCs w:val="32"/>
        </w:rPr>
        <w:t>优化调整绩效评价范围、评价指标体系和方式方法，强化结果运用，提升资金绩效</w:t>
      </w:r>
      <w:r>
        <w:rPr>
          <w:rFonts w:hint="eastAsia" w:ascii="仿宋_GB2312" w:eastAsia="仿宋_GB2312"/>
          <w:sz w:val="32"/>
          <w:szCs w:val="32"/>
        </w:rPr>
        <w:t xml:space="preserve">。落实机构改革方案要求，做好机构改革涉及单位经费划转、预算调整、资产管理、债权债务移交等预算管理工作。完善国库集中支付运行机制，实现国库集中支付电子化管理改革。       </w:t>
      </w:r>
    </w:p>
    <w:p w14:paraId="38A4C0A8">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严格预算执行管理。</w:t>
      </w:r>
      <w:r>
        <w:rPr>
          <w:rFonts w:hint="eastAsia" w:ascii="仿宋_GB2312" w:eastAsia="仿宋_GB2312"/>
          <w:sz w:val="32"/>
          <w:szCs w:val="32"/>
        </w:rPr>
        <w:t>深化部门预算改革，进一步完善基本支出定员定额管理，推进项目支出标准体系建设。加大预决算公开力度，提高支出预算和政策透明度，加快推进人大预算联网审查监督工作，自觉接受人大和社会各界监督。健全财政资金动态监控机制，保障财政资金使用安全规范。继续对财政支出进度考核奖惩，加大结转结余资金清理力度。从四季度开始，对9月底前部门尚未提出分配意见的项目，报请县政府调整用于其他亟需支出，预计无法支出的项目资金收回财政统筹安排。加强暂付款管理，严格暂付款范围、期限和审批程序。</w:t>
      </w:r>
    </w:p>
    <w:p w14:paraId="6D1BA3F3">
      <w:pPr>
        <w:pBdr>
          <w:bottom w:val="single" w:color="FFFFFF" w:sz="4" w:space="31"/>
        </w:pBdr>
        <w:snapToGrid w:val="0"/>
        <w:spacing w:line="620" w:lineRule="exact"/>
        <w:ind w:firstLine="643" w:firstLineChars="200"/>
        <w:rPr>
          <w:rFonts w:hint="eastAsia" w:ascii="仿宋_GB2312" w:eastAsia="仿宋_GB2312"/>
          <w:sz w:val="32"/>
          <w:szCs w:val="32"/>
        </w:rPr>
      </w:pPr>
      <w:r>
        <w:rPr>
          <w:rFonts w:hint="eastAsia" w:ascii="仿宋_GB2312" w:eastAsia="仿宋_GB2312"/>
          <w:b/>
          <w:bCs/>
          <w:sz w:val="32"/>
          <w:szCs w:val="32"/>
        </w:rPr>
        <w:t>强化财政监督检查。</w:t>
      </w:r>
      <w:r>
        <w:rPr>
          <w:rFonts w:hint="eastAsia" w:ascii="仿宋_GB2312" w:eastAsia="仿宋_GB2312"/>
          <w:sz w:val="32"/>
          <w:szCs w:val="32"/>
        </w:rPr>
        <w:t>落实好财政监督检查工作的职能转型，通过内控内审、专项检查和调研评估，更好地服务财政改革发展。要进一步压实党建主体责任，支持派驻纪检监察组履行监督责任，切实加强对财政权力运行的监督和制约，进一步严肃各项财经纪律。</w:t>
      </w:r>
    </w:p>
    <w:p w14:paraId="7F4B7504">
      <w:pPr>
        <w:pBdr>
          <w:bottom w:val="single" w:color="FFFFFF" w:sz="4" w:space="31"/>
        </w:pBdr>
        <w:snapToGrid w:val="0"/>
        <w:spacing w:line="620" w:lineRule="exact"/>
        <w:ind w:firstLine="640" w:firstLineChars="200"/>
        <w:rPr>
          <w:rFonts w:hint="eastAsia"/>
          <w:sz w:val="32"/>
          <w:szCs w:val="32"/>
        </w:rPr>
      </w:pPr>
      <w:r>
        <w:rPr>
          <w:rFonts w:hint="eastAsia" w:ascii="仿宋_GB2312" w:eastAsia="仿宋_GB2312"/>
          <w:sz w:val="32"/>
          <w:szCs w:val="32"/>
        </w:rPr>
        <w:t>各位代表，</w:t>
      </w:r>
      <w:r>
        <w:rPr>
          <w:rFonts w:ascii="&amp;quot" w:hAnsi="&amp;quot" w:eastAsia="&amp;quot" w:cs="&amp;quot"/>
          <w:color w:val="444444"/>
          <w:sz w:val="24"/>
          <w:szCs w:val="24"/>
        </w:rPr>
        <w:t xml:space="preserve"> </w:t>
      </w:r>
      <w:r>
        <w:rPr>
          <w:rFonts w:ascii="仿宋_GB2312" w:eastAsia="仿宋_GB2312"/>
          <w:sz w:val="32"/>
          <w:szCs w:val="32"/>
        </w:rPr>
        <w:t>做好2019年财政工作，任务艰巨、</w:t>
      </w:r>
      <w:r>
        <w:rPr>
          <w:rFonts w:hint="eastAsia" w:ascii="仿宋_GB2312" w:eastAsia="仿宋_GB2312"/>
          <w:sz w:val="32"/>
          <w:szCs w:val="32"/>
        </w:rPr>
        <w:t>责任重大、使命光荣。</w:t>
      </w:r>
      <w:r>
        <w:rPr>
          <w:rFonts w:ascii="仿宋_GB2312" w:eastAsia="仿宋_GB2312"/>
          <w:sz w:val="32"/>
          <w:szCs w:val="32"/>
        </w:rPr>
        <w:t>我们将在县委</w:t>
      </w:r>
      <w:r>
        <w:rPr>
          <w:rFonts w:hint="eastAsia" w:ascii="仿宋_GB2312" w:eastAsia="仿宋_GB2312"/>
          <w:sz w:val="32"/>
          <w:szCs w:val="32"/>
        </w:rPr>
        <w:t>、</w:t>
      </w:r>
      <w:r>
        <w:rPr>
          <w:rFonts w:ascii="仿宋_GB2312" w:hAnsi="仿宋_GB2312" w:eastAsia="仿宋_GB2312" w:cs="仿宋_GB2312"/>
          <w:kern w:val="0"/>
          <w:sz w:val="32"/>
          <w:szCs w:val="32"/>
        </w:rPr>
        <w:t>县政府</w:t>
      </w:r>
      <w:r>
        <w:rPr>
          <w:rFonts w:ascii="仿宋_GB2312" w:eastAsia="仿宋_GB2312"/>
          <w:sz w:val="32"/>
          <w:szCs w:val="32"/>
        </w:rPr>
        <w:t>的坚强领导下，</w:t>
      </w:r>
      <w:r>
        <w:rPr>
          <w:rFonts w:ascii="仿宋_GB2312" w:hAnsi="仿宋_GB2312" w:eastAsia="仿宋_GB2312" w:cs="仿宋_GB2312"/>
          <w:kern w:val="0"/>
          <w:sz w:val="32"/>
          <w:szCs w:val="32"/>
        </w:rPr>
        <w:t>在县人大</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县政协</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社会各界的支持和监督下，</w:t>
      </w:r>
      <w:r>
        <w:rPr>
          <w:rFonts w:hint="eastAsia" w:ascii="仿宋_GB2312" w:eastAsia="仿宋_GB2312"/>
          <w:sz w:val="32"/>
          <w:szCs w:val="32"/>
        </w:rPr>
        <w:t>用政府的“紧日子”换取群众的“好日子”，用“真金白银”改善群众的“吃穿住行”。以“改革创新、奋发有为”大讨论牵引全年财政工作的新局面，</w:t>
      </w:r>
      <w:r>
        <w:rPr>
          <w:rFonts w:ascii="仿宋_GB2312" w:eastAsia="仿宋_GB2312"/>
          <w:sz w:val="32"/>
          <w:szCs w:val="32"/>
        </w:rPr>
        <w:t>对表对标</w:t>
      </w:r>
      <w:r>
        <w:rPr>
          <w:rFonts w:hint="eastAsia" w:ascii="仿宋_GB2312" w:eastAsia="仿宋_GB2312"/>
          <w:sz w:val="32"/>
          <w:szCs w:val="32"/>
        </w:rPr>
        <w:t>，尽职尽责，攻坚克难，奋力开拓</w:t>
      </w:r>
      <w:r>
        <w:rPr>
          <w:rFonts w:ascii="仿宋_GB2312" w:eastAsia="仿宋_GB2312"/>
          <w:sz w:val="32"/>
          <w:szCs w:val="32"/>
        </w:rPr>
        <w:t>，确保财政预算收支任务圆满完成，</w:t>
      </w:r>
      <w:r>
        <w:rPr>
          <w:rFonts w:hint="eastAsia" w:ascii="仿宋_GB2312" w:eastAsia="仿宋_GB2312"/>
          <w:sz w:val="32"/>
          <w:szCs w:val="32"/>
        </w:rPr>
        <w:t>以优异的成绩迎接新中国成立70周年</w:t>
      </w:r>
      <w:r>
        <w:rPr>
          <w:rFonts w:ascii="仿宋_GB2312" w:eastAsia="仿宋_GB2312"/>
          <w:sz w:val="32"/>
          <w:szCs w:val="32"/>
        </w:rPr>
        <w:t>！</w:t>
      </w:r>
      <w:r>
        <w:rPr>
          <w:rFonts w:ascii="仿宋_GB2312" w:eastAsia="仿宋_GB2312"/>
          <w:sz w:val="32"/>
          <w:szCs w:val="32"/>
        </w:rPr>
        <w:br w:type="textWrapping"/>
      </w:r>
    </w:p>
    <w:p w14:paraId="5872C359">
      <w:pPr>
        <w:widowControl/>
        <w:spacing w:line="620" w:lineRule="exact"/>
        <w:ind w:firstLine="640" w:firstLineChars="200"/>
        <w:rPr>
          <w:rFonts w:hint="eastAsia" w:ascii="仿宋_GB2312" w:eastAsia="仿宋_GB2312"/>
          <w:sz w:val="32"/>
          <w:szCs w:val="32"/>
        </w:rPr>
      </w:pPr>
    </w:p>
    <w:p w14:paraId="2FC6D089"/>
    <w:sectPr>
      <w:headerReference r:id="rId5" w:type="first"/>
      <w:footerReference r:id="rId8" w:type="first"/>
      <w:headerReference r:id="rId3" w:type="default"/>
      <w:footerReference r:id="rId6" w:type="default"/>
      <w:headerReference r:id="rId4" w:type="even"/>
      <w:footerReference r:id="rId7" w:type="even"/>
      <w:pgSz w:w="11906" w:h="16838"/>
      <w:pgMar w:top="1474"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5196">
    <w:pPr>
      <w:pStyle w:val="2"/>
      <w:framePr w:wrap="around" w:vAnchor="text" w:hAnchor="margin" w:xAlign="center" w:y="1"/>
      <w:rPr>
        <w:rStyle w:val="7"/>
        <w:rFonts w:hint="eastAsia" w:ascii="宋体" w:hAnsi="宋体"/>
        <w:sz w:val="24"/>
        <w:szCs w:val="24"/>
      </w:rPr>
    </w:pPr>
    <w:r>
      <w:rPr>
        <w:rStyle w:val="7"/>
        <w:rFonts w:hint="eastAsia" w:ascii="宋体" w:hAnsi="宋体"/>
        <w:sz w:val="24"/>
        <w:szCs w:val="24"/>
      </w:rPr>
      <w:t>—</w:t>
    </w: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5</w:t>
    </w:r>
    <w:r>
      <w:rPr>
        <w:rFonts w:ascii="宋体" w:hAnsi="宋体"/>
        <w:sz w:val="24"/>
        <w:szCs w:val="24"/>
      </w:rPr>
      <w:fldChar w:fldCharType="end"/>
    </w:r>
    <w:r>
      <w:rPr>
        <w:rStyle w:val="7"/>
        <w:rFonts w:hint="eastAsia" w:ascii="宋体" w:hAnsi="宋体"/>
        <w:sz w:val="24"/>
        <w:szCs w:val="24"/>
      </w:rPr>
      <w:t>—</w:t>
    </w:r>
  </w:p>
  <w:p w14:paraId="2D65FC3F">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0BE0">
    <w:pPr>
      <w:pStyle w:val="2"/>
      <w:framePr w:wrap="around" w:vAnchor="text" w:hAnchor="margin" w:xAlign="center" w:y="1"/>
      <w:rPr>
        <w:rStyle w:val="7"/>
      </w:rPr>
    </w:pPr>
    <w:r>
      <w:fldChar w:fldCharType="begin"/>
    </w:r>
    <w:r>
      <w:rPr>
        <w:rStyle w:val="7"/>
      </w:rPr>
      <w:instrText xml:space="preserve">PAGE  </w:instrText>
    </w:r>
    <w:r>
      <w:fldChar w:fldCharType="end"/>
    </w:r>
  </w:p>
  <w:p w14:paraId="00572E6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3FE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16C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775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4F30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8527B"/>
    <w:multiLevelType w:val="singleLevel"/>
    <w:tmpl w:val="ADD8527B"/>
    <w:lvl w:ilvl="0" w:tentative="0">
      <w:start w:val="1"/>
      <w:numFmt w:val="chineseCounting"/>
      <w:suff w:val="nothing"/>
      <w:lvlText w:val="（%1）"/>
      <w:lvlJc w:val="left"/>
      <w:rPr>
        <w:rFonts w:hint="eastAsia"/>
      </w:rPr>
    </w:lvl>
  </w:abstractNum>
  <w:abstractNum w:abstractNumId="1">
    <w:nsid w:val="5622451C"/>
    <w:multiLevelType w:val="singleLevel"/>
    <w:tmpl w:val="5622451C"/>
    <w:lvl w:ilvl="0" w:tentative="0">
      <w:start w:val="4"/>
      <w:numFmt w:val="chineseCounting"/>
      <w:suff w:val="nothing"/>
      <w:lvlText w:val="(%1）"/>
      <w:lvlJc w:val="left"/>
      <w:rPr>
        <w:rFonts w:hint="eastAsia"/>
      </w:rPr>
    </w:lvl>
  </w:abstractNum>
  <w:abstractNum w:abstractNumId="2">
    <w:nsid w:val="6A58FD57"/>
    <w:multiLevelType w:val="singleLevel"/>
    <w:tmpl w:val="6A58FD5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E3882"/>
    <w:rsid w:val="308E3882"/>
    <w:rsid w:val="79C2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nhideWhenUsed/>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8617</Words>
  <Characters>9548</Characters>
  <Lines>0</Lines>
  <Paragraphs>0</Paragraphs>
  <TotalTime>1</TotalTime>
  <ScaleCrop>false</ScaleCrop>
  <LinksUpToDate>false</LinksUpToDate>
  <CharactersWithSpaces>9581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2022-03-23T01:02:00Z</dcterms:created>
  <dc:creator>卡呐</dc:creator>
  <cp:lastModifiedBy>WPS_1559642987</cp:lastModifiedBy>
  <dcterms:modified xsi:type="dcterms:W3CDTF">2025-10-27T01:20:18Z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3B97D89E225242AF98BFA8567AAA403A</vt:lpwstr>
  </property>
  <property fmtid="{D5CDD505-2E9C-101B-9397-08002B2CF9AE}" pid="4" name="KSOTemplateDocerSaveRecord">
    <vt:lpwstr>eyJoZGlkIjoiNjQ2OWM0MjRkM2Q5NjMwNzcwMzdmZjM1NzliYTdlMzciLCJ1c2VySWQiOiI1NzEzNDY0MDMifQ==</vt:lpwstr>
  </property>
</Properties>
</file>