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73A40D">
      <w:pPr>
        <w:keepNext w:val="0"/>
        <w:keepLines w:val="0"/>
        <w:pageBreakBefore w:val="0"/>
        <w:widowControl w:val="0"/>
        <w:kinsoku/>
        <w:wordWrap/>
        <w:overflowPunct/>
        <w:topLinePunct w:val="0"/>
        <w:autoSpaceDE/>
        <w:autoSpaceDN/>
        <w:bidi w:val="0"/>
        <w:adjustRightInd/>
        <w:snapToGrid/>
        <w:spacing w:line="800" w:lineRule="exact"/>
        <w:ind w:left="0" w:leftChars="0"/>
        <w:jc w:val="center"/>
        <w:textAlignment w:val="auto"/>
        <w:rPr>
          <w:rFonts w:hint="eastAsia" w:ascii="方正小标宋_GBK" w:hAnsi="方正小标宋_GBK" w:eastAsia="方正小标宋_GBK" w:cs="方正小标宋_GBK"/>
          <w:b w:val="0"/>
          <w:bCs w:val="0"/>
          <w:color w:val="auto"/>
          <w:spacing w:val="-6"/>
          <w:w w:val="100"/>
          <w:sz w:val="44"/>
          <w:szCs w:val="44"/>
          <w:lang w:val="en-US" w:eastAsia="zh-CN"/>
        </w:rPr>
      </w:pPr>
      <w:r>
        <w:rPr>
          <w:rFonts w:hint="eastAsia" w:ascii="方正小标宋_GBK" w:hAnsi="方正小标宋_GBK" w:eastAsia="方正小标宋_GBK" w:cs="方正小标宋_GBK"/>
          <w:b w:val="0"/>
          <w:bCs w:val="0"/>
          <w:color w:val="auto"/>
          <w:spacing w:val="-6"/>
          <w:w w:val="100"/>
          <w:sz w:val="44"/>
          <w:szCs w:val="44"/>
          <w:lang w:val="en-US" w:eastAsia="zh-CN"/>
        </w:rPr>
        <w:t>广灵县2025年农作物秸秆综合利用</w:t>
      </w:r>
    </w:p>
    <w:p w14:paraId="543E5536">
      <w:pPr>
        <w:keepNext w:val="0"/>
        <w:keepLines w:val="0"/>
        <w:pageBreakBefore w:val="0"/>
        <w:widowControl w:val="0"/>
        <w:kinsoku/>
        <w:wordWrap/>
        <w:overflowPunct/>
        <w:topLinePunct w:val="0"/>
        <w:autoSpaceDE/>
        <w:autoSpaceDN/>
        <w:bidi w:val="0"/>
        <w:adjustRightInd/>
        <w:snapToGrid/>
        <w:spacing w:line="800" w:lineRule="exact"/>
        <w:ind w:left="0" w:leftChars="0"/>
        <w:jc w:val="center"/>
        <w:textAlignment w:val="auto"/>
        <w:rPr>
          <w:rFonts w:hint="eastAsia" w:ascii="仿宋_GB2312" w:hAnsi="仿宋_GB2312" w:eastAsia="仿宋_GB2312" w:cs="仿宋_GB2312"/>
          <w:color w:val="auto"/>
          <w:spacing w:val="4"/>
          <w:sz w:val="32"/>
          <w:szCs w:val="32"/>
          <w:lang w:val="en-US" w:eastAsia="zh-CN"/>
        </w:rPr>
      </w:pPr>
      <w:r>
        <w:rPr>
          <w:rFonts w:hint="eastAsia" w:ascii="方正小标宋_GBK" w:hAnsi="方正小标宋_GBK" w:eastAsia="方正小标宋_GBK" w:cs="方正小标宋_GBK"/>
          <w:b w:val="0"/>
          <w:bCs w:val="0"/>
          <w:color w:val="auto"/>
          <w:spacing w:val="-6"/>
          <w:w w:val="100"/>
          <w:sz w:val="44"/>
          <w:szCs w:val="44"/>
          <w:lang w:val="en-US" w:eastAsia="zh-CN"/>
        </w:rPr>
        <w:t>重点县项目实施方案</w:t>
      </w:r>
    </w:p>
    <w:p w14:paraId="250A4FC1">
      <w:pPr>
        <w:keepNext w:val="0"/>
        <w:keepLines w:val="0"/>
        <w:pageBreakBefore w:val="0"/>
        <w:widowControl w:val="0"/>
        <w:kinsoku/>
        <w:wordWrap/>
        <w:overflowPunct/>
        <w:topLinePunct w:val="0"/>
        <w:autoSpaceDE/>
        <w:autoSpaceDN/>
        <w:bidi w:val="0"/>
        <w:adjustRightInd/>
        <w:snapToGrid/>
        <w:spacing w:line="600" w:lineRule="exact"/>
        <w:ind w:left="0" w:leftChars="0" w:firstLine="66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pacing w:val="4"/>
          <w:sz w:val="32"/>
          <w:szCs w:val="32"/>
          <w:lang w:val="en-US" w:eastAsia="zh-CN"/>
        </w:rPr>
        <w:t>为深入贯彻落实绿色发展理念，</w:t>
      </w:r>
      <w:r>
        <w:rPr>
          <w:rFonts w:hint="eastAsia" w:ascii="仿宋_GB2312" w:hAnsi="仿宋_GB2312" w:eastAsia="仿宋_GB2312" w:cs="仿宋_GB2312"/>
          <w:color w:val="000000"/>
          <w:spacing w:val="4"/>
          <w:sz w:val="32"/>
          <w:szCs w:val="32"/>
          <w:lang w:val="en-US" w:eastAsia="zh-CN"/>
        </w:rPr>
        <w:t>加快推进农业生态文明建设，有效</w:t>
      </w:r>
      <w:r>
        <w:rPr>
          <w:rFonts w:hint="eastAsia" w:ascii="仿宋_GB2312" w:hAnsi="仿宋_GB2312" w:eastAsia="仿宋_GB2312" w:cs="仿宋_GB2312"/>
          <w:color w:val="auto"/>
          <w:spacing w:val="-4"/>
          <w:sz w:val="32"/>
          <w:szCs w:val="32"/>
          <w:lang w:eastAsia="zh-CN"/>
        </w:rPr>
        <w:t>改善农村生态环境</w:t>
      </w:r>
      <w:r>
        <w:rPr>
          <w:rFonts w:hint="eastAsia" w:ascii="仿宋_GB2312" w:hAnsi="仿宋_GB2312" w:eastAsia="仿宋_GB2312" w:cs="仿宋_GB2312"/>
          <w:color w:val="auto"/>
          <w:spacing w:val="-4"/>
          <w:sz w:val="32"/>
          <w:szCs w:val="32"/>
        </w:rPr>
        <w:t>，</w:t>
      </w:r>
      <w:r>
        <w:rPr>
          <w:rFonts w:hint="eastAsia" w:ascii="仿宋_GB2312" w:hAnsi="仿宋_GB2312" w:eastAsia="仿宋_GB2312" w:cs="仿宋_GB2312"/>
          <w:color w:val="auto"/>
          <w:spacing w:val="4"/>
          <w:sz w:val="32"/>
          <w:szCs w:val="32"/>
        </w:rPr>
        <w:t>实现农业高质量、</w:t>
      </w:r>
      <w:r>
        <w:rPr>
          <w:rFonts w:hint="eastAsia" w:ascii="仿宋_GB2312" w:hAnsi="仿宋_GB2312" w:eastAsia="仿宋_GB2312" w:cs="仿宋_GB2312"/>
          <w:color w:val="auto"/>
          <w:spacing w:val="4"/>
          <w:sz w:val="32"/>
          <w:szCs w:val="32"/>
          <w:lang w:eastAsia="zh-CN"/>
        </w:rPr>
        <w:t>绿色低碳</w:t>
      </w:r>
      <w:r>
        <w:rPr>
          <w:rFonts w:hint="eastAsia" w:ascii="仿宋_GB2312" w:hAnsi="仿宋_GB2312" w:eastAsia="仿宋_GB2312" w:cs="仿宋_GB2312"/>
          <w:color w:val="auto"/>
          <w:spacing w:val="4"/>
          <w:sz w:val="32"/>
          <w:szCs w:val="32"/>
        </w:rPr>
        <w:t>发展</w:t>
      </w:r>
      <w:r>
        <w:rPr>
          <w:rFonts w:hint="eastAsia" w:ascii="仿宋_GB2312" w:hAnsi="仿宋_GB2312" w:eastAsia="仿宋_GB2312" w:cs="仿宋_GB2312"/>
          <w:color w:val="auto"/>
          <w:spacing w:val="-4"/>
          <w:sz w:val="32"/>
          <w:szCs w:val="32"/>
          <w:lang w:val="en-US" w:eastAsia="zh-CN"/>
        </w:rPr>
        <w:t>，</w:t>
      </w:r>
      <w:r>
        <w:rPr>
          <w:rFonts w:hint="eastAsia" w:ascii="仿宋_GB2312" w:hAnsi="仿宋_GB2312" w:eastAsia="仿宋_GB2312" w:cs="仿宋_GB2312"/>
          <w:sz w:val="32"/>
          <w:szCs w:val="32"/>
          <w:lang w:val="en-US" w:eastAsia="zh-CN"/>
        </w:rPr>
        <w:t>按照《山西省农业农村厅关于做好2025年农作物秸秆综合利用工作的通知》（晋农函〔2025〕110号）和《大同市农业农村局关于印发&lt;大同市2025年农作物秸秆综合利用工作实施</w:t>
      </w:r>
      <w:r>
        <w:rPr>
          <w:rFonts w:hint="eastAsia" w:ascii="仿宋_GB2312" w:hAnsi="仿宋_GB2312" w:eastAsia="仿宋_GB2312" w:cs="仿宋_GB2312"/>
          <w:color w:val="auto"/>
          <w:spacing w:val="-4"/>
          <w:sz w:val="32"/>
          <w:szCs w:val="32"/>
          <w:lang w:val="en-US" w:eastAsia="zh-CN"/>
        </w:rPr>
        <w:t>方案&gt;的通知》（同农函〔2025〕28号）文件精神，结合我县农作物秸秆资源和利用实际情况，</w:t>
      </w:r>
      <w:r>
        <w:rPr>
          <w:rFonts w:hint="eastAsia" w:ascii="仿宋_GB2312" w:hAnsi="仿宋_GB2312" w:eastAsia="仿宋_GB2312" w:cs="仿宋_GB2312"/>
          <w:color w:val="auto"/>
          <w:sz w:val="32"/>
          <w:szCs w:val="32"/>
          <w:lang w:val="en-US" w:eastAsia="zh-CN"/>
        </w:rPr>
        <w:t>特制定广灵县</w:t>
      </w:r>
      <w:r>
        <w:rPr>
          <w:rFonts w:hint="eastAsia" w:ascii="仿宋_GB2312" w:hAnsi="仿宋_GB2312" w:eastAsia="仿宋_GB2312" w:cs="仿宋_GB2312"/>
          <w:b w:val="0"/>
          <w:bCs w:val="0"/>
          <w:color w:val="auto"/>
          <w:sz w:val="32"/>
          <w:szCs w:val="32"/>
          <w:lang w:val="en-US" w:eastAsia="zh-CN"/>
        </w:rPr>
        <w:t>2025年农作物秸秆综合利用重点县项目实施</w:t>
      </w:r>
      <w:r>
        <w:rPr>
          <w:rFonts w:hint="eastAsia" w:ascii="仿宋_GB2312" w:hAnsi="仿宋_GB2312" w:eastAsia="仿宋_GB2312" w:cs="仿宋_GB2312"/>
          <w:color w:val="auto"/>
          <w:sz w:val="32"/>
          <w:szCs w:val="32"/>
          <w:lang w:val="en-US" w:eastAsia="zh-CN"/>
        </w:rPr>
        <w:t>方案。</w:t>
      </w:r>
    </w:p>
    <w:p w14:paraId="2DD7C3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6" w:firstLineChars="200"/>
        <w:textAlignment w:val="auto"/>
        <w:rPr>
          <w:rFonts w:hint="eastAsia" w:ascii="方正黑体简体" w:hAnsi="方正黑体简体" w:eastAsia="方正黑体简体" w:cs="方正黑体简体"/>
          <w:b w:val="0"/>
          <w:bCs w:val="0"/>
          <w:color w:val="auto"/>
          <w:sz w:val="32"/>
          <w:szCs w:val="32"/>
          <w:lang w:val="en-US" w:eastAsia="zh-CN"/>
        </w:rPr>
      </w:pPr>
      <w:r>
        <w:rPr>
          <w:rFonts w:hint="eastAsia" w:ascii="方正黑体简体" w:hAnsi="方正黑体简体" w:eastAsia="方正黑体简体" w:cs="方正黑体简体"/>
          <w:b w:val="0"/>
          <w:bCs w:val="0"/>
          <w:color w:val="auto"/>
          <w:sz w:val="32"/>
          <w:szCs w:val="32"/>
          <w:lang w:val="en-US" w:eastAsia="zh-CN"/>
        </w:rPr>
        <w:t>一、基本情况</w:t>
      </w:r>
    </w:p>
    <w:p w14:paraId="79D42763">
      <w:pPr>
        <w:keepNext w:val="0"/>
        <w:keepLines w:val="0"/>
        <w:pageBreakBefore w:val="0"/>
        <w:widowControl w:val="0"/>
        <w:kinsoku/>
        <w:wordWrap/>
        <w:overflowPunct/>
        <w:topLinePunct w:val="0"/>
        <w:autoSpaceDE/>
        <w:autoSpaceDN/>
        <w:bidi w:val="0"/>
        <w:adjustRightInd/>
        <w:snapToGrid/>
        <w:spacing w:line="600" w:lineRule="exact"/>
        <w:ind w:left="0" w:leftChars="0" w:firstLine="662" w:firstLineChars="200"/>
        <w:textAlignment w:val="auto"/>
        <w:rPr>
          <w:rFonts w:hint="eastAsia" w:ascii="仿宋_GB2312" w:hAnsi="仿宋_GB2312" w:eastAsia="仿宋_GB2312" w:cs="仿宋_GB2312"/>
          <w:color w:val="auto"/>
          <w:spacing w:val="4"/>
          <w:sz w:val="32"/>
          <w:szCs w:val="32"/>
          <w:lang w:val="en-US" w:eastAsia="zh-CN"/>
        </w:rPr>
      </w:pPr>
      <w:r>
        <w:rPr>
          <w:rFonts w:hint="eastAsia" w:ascii="楷体_GB2312" w:hAnsi="楷体_GB2312" w:eastAsia="楷体_GB2312" w:cs="楷体_GB2312"/>
          <w:color w:val="auto"/>
          <w:spacing w:val="4"/>
          <w:sz w:val="32"/>
          <w:szCs w:val="32"/>
          <w:lang w:val="en-US" w:eastAsia="zh-CN"/>
        </w:rPr>
        <w:t>（一）广灵县概况。</w:t>
      </w:r>
      <w:r>
        <w:rPr>
          <w:rFonts w:hint="eastAsia" w:ascii="仿宋_GB2312" w:hAnsi="仿宋_GB2312" w:eastAsia="仿宋_GB2312" w:cs="仿宋_GB2312"/>
          <w:color w:val="auto"/>
          <w:spacing w:val="4"/>
          <w:sz w:val="32"/>
          <w:szCs w:val="32"/>
          <w:lang w:val="en-US" w:eastAsia="zh-CN"/>
        </w:rPr>
        <w:t>广灵县位于山西省东北边陲，永定河上游，北岳恒山东襟，东与河北省蔚县毗邻，南同灵丘县接壤，西连浑源县，北接阳高县和河北省阳原县。县境山多川少，地形西高东低，国土面积1283平方公里，耕地58.49万亩，其中水浇地20万亩。全县辖5镇3乡129个行政村9个社区，常住人口15.4万人。</w:t>
      </w:r>
    </w:p>
    <w:p w14:paraId="40D876B9">
      <w:pPr>
        <w:keepNext w:val="0"/>
        <w:keepLines w:val="0"/>
        <w:pageBreakBefore w:val="0"/>
        <w:widowControl w:val="0"/>
        <w:kinsoku/>
        <w:wordWrap/>
        <w:overflowPunct/>
        <w:topLinePunct w:val="0"/>
        <w:autoSpaceDE/>
        <w:autoSpaceDN/>
        <w:bidi w:val="0"/>
        <w:adjustRightInd/>
        <w:snapToGrid/>
        <w:spacing w:line="600" w:lineRule="exact"/>
        <w:ind w:left="0" w:leftChars="0" w:firstLine="662" w:firstLineChars="200"/>
        <w:textAlignment w:val="auto"/>
        <w:rPr>
          <w:rFonts w:hint="eastAsia"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气候属温带大陆季风气候，年均降水量200-600毫米，平均降水量392.6毫米，年均气温7℃，无霜期110—130天之间，大于等于10℃的有效积温2300℃－3000℃，日照时数2747小时左右。</w:t>
      </w:r>
    </w:p>
    <w:p w14:paraId="44021707">
      <w:pPr>
        <w:keepNext w:val="0"/>
        <w:keepLines w:val="0"/>
        <w:pageBreakBefore w:val="0"/>
        <w:widowControl w:val="0"/>
        <w:kinsoku/>
        <w:wordWrap/>
        <w:overflowPunct/>
        <w:topLinePunct w:val="0"/>
        <w:autoSpaceDE/>
        <w:autoSpaceDN/>
        <w:bidi w:val="0"/>
        <w:adjustRightInd/>
        <w:snapToGrid/>
        <w:spacing w:line="600" w:lineRule="exact"/>
        <w:ind w:left="0" w:leftChars="0" w:firstLine="662" w:firstLineChars="200"/>
        <w:textAlignment w:val="auto"/>
        <w:rPr>
          <w:rFonts w:hint="eastAsia" w:ascii="仿宋_GB2312" w:hAnsi="仿宋_GB2312" w:eastAsia="仿宋_GB2312" w:cs="仿宋_GB2312"/>
          <w:color w:val="auto"/>
          <w:spacing w:val="4"/>
          <w:sz w:val="32"/>
          <w:szCs w:val="32"/>
          <w:lang w:val="en-US" w:eastAsia="zh-CN"/>
        </w:rPr>
      </w:pPr>
      <w:r>
        <w:rPr>
          <w:rFonts w:hint="eastAsia" w:ascii="楷体_GB2312" w:hAnsi="楷体_GB2312" w:eastAsia="楷体_GB2312" w:cs="楷体_GB2312"/>
          <w:color w:val="auto"/>
          <w:spacing w:val="4"/>
          <w:sz w:val="32"/>
          <w:szCs w:val="32"/>
          <w:lang w:val="en-US" w:eastAsia="zh-CN"/>
        </w:rPr>
        <w:t>（二）秸秆产生利用情况。</w:t>
      </w:r>
      <w:r>
        <w:rPr>
          <w:rFonts w:hint="eastAsia" w:ascii="仿宋_GB2312" w:hAnsi="仿宋_GB2312" w:eastAsia="仿宋_GB2312" w:cs="仿宋_GB2312"/>
          <w:color w:val="auto"/>
          <w:spacing w:val="4"/>
          <w:sz w:val="32"/>
          <w:szCs w:val="32"/>
          <w:lang w:val="en-US" w:eastAsia="zh-CN"/>
        </w:rPr>
        <w:t>2024年粮食收获面积45.11万亩，产量3.85亿斤，全县玉米、谷子、大豆、马铃薯等主要作物秸秆产生量178436.39吨，可收集资源量165226.27吨，利用量149303.06吨，综合利用率90.36%。全县秸秆的利用主要以玉米、谷子秸秆为主，形成了以秸秆“饲料化”利用为主、以</w:t>
      </w:r>
      <w:r>
        <w:rPr>
          <w:rFonts w:hint="eastAsia" w:ascii="仿宋_GB2312" w:hAnsi="仿宋_GB2312" w:eastAsia="仿宋_GB2312" w:cs="仿宋_GB2312"/>
          <w:color w:val="auto"/>
          <w:spacing w:val="4"/>
          <w:sz w:val="32"/>
          <w:szCs w:val="32"/>
          <w:highlight w:val="none"/>
          <w:lang w:val="en-US" w:eastAsia="zh-CN"/>
        </w:rPr>
        <w:t>“燃料化”、</w:t>
      </w:r>
      <w:r>
        <w:rPr>
          <w:rFonts w:hint="eastAsia" w:ascii="仿宋_GB2312" w:hAnsi="仿宋_GB2312" w:eastAsia="仿宋_GB2312" w:cs="仿宋_GB2312"/>
          <w:color w:val="auto"/>
          <w:spacing w:val="4"/>
          <w:sz w:val="32"/>
          <w:szCs w:val="32"/>
          <w:lang w:val="en-US" w:eastAsia="zh-CN"/>
        </w:rPr>
        <w:t>“肥料化”利用为辅的格局,全县秸秆综合利用率稳定在90%以上。目前全县拥有打捆机110余台，主要用于打干草包，产生秸秆本县利用量占比40%，外销到河北、内蒙等地占比60%。全县秸秆规模化利用企业、合作社等主体34家，较大的企业有海高牧业、双江草业、同羊农牧公司等多数以饲料化利用为主。</w:t>
      </w:r>
    </w:p>
    <w:p w14:paraId="6B600D35">
      <w:pPr>
        <w:keepNext w:val="0"/>
        <w:keepLines w:val="0"/>
        <w:pageBreakBefore w:val="0"/>
        <w:widowControl w:val="0"/>
        <w:kinsoku/>
        <w:wordWrap/>
        <w:overflowPunct/>
        <w:topLinePunct w:val="0"/>
        <w:autoSpaceDE/>
        <w:autoSpaceDN/>
        <w:bidi w:val="0"/>
        <w:adjustRightInd/>
        <w:snapToGrid/>
        <w:spacing w:line="600" w:lineRule="exact"/>
        <w:ind w:left="0" w:leftChars="0" w:firstLine="662" w:firstLineChars="200"/>
        <w:textAlignment w:val="auto"/>
        <w:rPr>
          <w:rFonts w:hint="default" w:ascii="仿宋_GB2312" w:hAnsi="仿宋_GB2312" w:eastAsia="仿宋_GB2312" w:cs="仿宋_GB2312"/>
          <w:color w:val="auto"/>
          <w:spacing w:val="4"/>
          <w:sz w:val="32"/>
          <w:szCs w:val="32"/>
          <w:lang w:val="en-US" w:eastAsia="zh-CN"/>
        </w:rPr>
      </w:pPr>
      <w:r>
        <w:rPr>
          <w:rFonts w:hint="eastAsia" w:ascii="楷体_GB2312" w:hAnsi="楷体_GB2312" w:eastAsia="楷体_GB2312" w:cs="楷体_GB2312"/>
          <w:color w:val="auto"/>
          <w:spacing w:val="4"/>
          <w:sz w:val="32"/>
          <w:szCs w:val="32"/>
          <w:lang w:val="en-US" w:eastAsia="zh-CN"/>
        </w:rPr>
        <w:t>（三）秸秆利用存在的不足。</w:t>
      </w:r>
      <w:r>
        <w:rPr>
          <w:rFonts w:hint="eastAsia" w:ascii="仿宋_GB2312" w:hAnsi="仿宋_GB2312" w:eastAsia="仿宋_GB2312" w:cs="仿宋_GB2312"/>
          <w:color w:val="auto"/>
          <w:spacing w:val="4"/>
          <w:sz w:val="32"/>
          <w:szCs w:val="32"/>
          <w:lang w:val="en-US" w:eastAsia="zh-CN"/>
        </w:rPr>
        <w:t>在秸秆利用过程中，我们发现存在几方面制约因素，一是由于秸秆收集处理设备更新较快，现有打包机、收割机等机械存在动力不足、效率不高的情况；二是打包机、收割机等机械数量仍然不足，秋收后秸秆不能迅速进行打包利用；三是存储能力严重滞后，许多秸秆收集后不能及时存储堆放，在阴雨天发生霉变损坏现象严重，造成秸秆资源浪费。</w:t>
      </w:r>
    </w:p>
    <w:p w14:paraId="20C5013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6" w:firstLineChars="200"/>
        <w:textAlignment w:val="auto"/>
        <w:rPr>
          <w:rFonts w:hint="eastAsia" w:ascii="方正黑体简体" w:hAnsi="方正黑体简体" w:eastAsia="方正黑体简体" w:cs="方正黑体简体"/>
          <w:b w:val="0"/>
          <w:bCs w:val="0"/>
          <w:color w:val="auto"/>
          <w:sz w:val="32"/>
          <w:szCs w:val="32"/>
          <w:lang w:val="en-US" w:eastAsia="zh-CN"/>
        </w:rPr>
      </w:pPr>
      <w:r>
        <w:rPr>
          <w:rFonts w:hint="eastAsia" w:ascii="方正黑体简体" w:hAnsi="方正黑体简体" w:eastAsia="方正黑体简体" w:cs="方正黑体简体"/>
          <w:b w:val="0"/>
          <w:bCs w:val="0"/>
          <w:color w:val="auto"/>
          <w:sz w:val="32"/>
          <w:szCs w:val="32"/>
          <w:lang w:val="en-US" w:eastAsia="zh-CN"/>
        </w:rPr>
        <w:t>二、指导思想</w:t>
      </w:r>
    </w:p>
    <w:p w14:paraId="1F8F005B">
      <w:pPr>
        <w:keepNext w:val="0"/>
        <w:keepLines w:val="0"/>
        <w:pageBreakBefore w:val="0"/>
        <w:widowControl w:val="0"/>
        <w:kinsoku/>
        <w:wordWrap/>
        <w:overflowPunct/>
        <w:topLinePunct w:val="0"/>
        <w:autoSpaceDE/>
        <w:autoSpaceDN/>
        <w:bidi w:val="0"/>
        <w:adjustRightInd/>
        <w:snapToGrid/>
        <w:spacing w:line="600" w:lineRule="exact"/>
        <w:ind w:left="0" w:leftChars="0" w:firstLine="662" w:firstLineChars="200"/>
        <w:textAlignment w:val="auto"/>
        <w:rPr>
          <w:rFonts w:hint="eastAsia"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以习近平新时代中国特色社会主义思想为指导，</w:t>
      </w:r>
      <w:r>
        <w:rPr>
          <w:rFonts w:hint="eastAsia" w:ascii="仿宋_GB2312" w:hAnsi="仿宋_GB2312" w:eastAsia="仿宋_GB2312" w:cs="仿宋_GB2312"/>
          <w:color w:val="auto"/>
          <w:spacing w:val="4"/>
          <w:sz w:val="32"/>
          <w:szCs w:val="32"/>
          <w:lang w:val="en-US" w:eastAsia="zh"/>
        </w:rPr>
        <w:t>全面</w:t>
      </w:r>
      <w:r>
        <w:rPr>
          <w:rFonts w:hint="eastAsia" w:ascii="仿宋_GB2312" w:hAnsi="仿宋_GB2312" w:eastAsia="仿宋_GB2312" w:cs="仿宋_GB2312"/>
          <w:color w:val="auto"/>
          <w:spacing w:val="4"/>
          <w:sz w:val="32"/>
          <w:szCs w:val="32"/>
          <w:lang w:val="en-US" w:eastAsia="zh-CN"/>
        </w:rPr>
        <w:t>贯彻党的二十大和二十届二中、三中全会</w:t>
      </w:r>
      <w:r>
        <w:rPr>
          <w:rFonts w:hint="eastAsia" w:ascii="仿宋_GB2312" w:hAnsi="仿宋_GB2312" w:eastAsia="仿宋_GB2312" w:cs="仿宋_GB2312"/>
          <w:color w:val="auto"/>
          <w:spacing w:val="4"/>
          <w:sz w:val="32"/>
          <w:szCs w:val="32"/>
          <w:lang w:val="en-US" w:eastAsia="zh"/>
        </w:rPr>
        <w:t>精神</w:t>
      </w:r>
      <w:r>
        <w:rPr>
          <w:rFonts w:hint="eastAsia" w:ascii="仿宋_GB2312" w:hAnsi="仿宋_GB2312" w:eastAsia="仿宋_GB2312" w:cs="仿宋_GB2312"/>
          <w:color w:val="auto"/>
          <w:spacing w:val="4"/>
          <w:sz w:val="32"/>
          <w:szCs w:val="32"/>
          <w:lang w:val="en-US" w:eastAsia="zh-CN"/>
        </w:rPr>
        <w:t>，深入贯彻习近平生态文明思想和习近平总书记考察调研山西重要指示精神，学习运用“千万工程”经验，将秸秆综合利用与三农重点任务要求紧密结合，坚持农用优先、产业导向、多措并举，健全收储运体系，培育壮大秸秆产业，构建秸秆利用为纽带的生态循环农业模式，高质量建设秸秆资源台账，打造一批秸秆综合利用典型样板，强化科技服务保障，探索建立可推广、可持续的产业发展模式和高效利用机制，推动全县秸秆综合利用水平和能力稳步提升。</w:t>
      </w:r>
    </w:p>
    <w:p w14:paraId="1F04FE0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6" w:firstLineChars="200"/>
        <w:textAlignment w:val="auto"/>
        <w:rPr>
          <w:rFonts w:hint="eastAsia" w:ascii="方正黑体简体" w:hAnsi="方正黑体简体" w:eastAsia="方正黑体简体" w:cs="方正黑体简体"/>
          <w:b w:val="0"/>
          <w:bCs w:val="0"/>
          <w:color w:val="auto"/>
          <w:sz w:val="32"/>
          <w:szCs w:val="32"/>
          <w:lang w:val="en-US" w:eastAsia="zh-CN"/>
        </w:rPr>
      </w:pPr>
      <w:r>
        <w:rPr>
          <w:rFonts w:hint="eastAsia" w:ascii="方正黑体简体" w:hAnsi="方正黑体简体" w:eastAsia="方正黑体简体" w:cs="方正黑体简体"/>
          <w:b w:val="0"/>
          <w:bCs w:val="0"/>
          <w:color w:val="auto"/>
          <w:sz w:val="32"/>
          <w:szCs w:val="32"/>
          <w:lang w:val="en-US" w:eastAsia="zh-CN"/>
        </w:rPr>
        <w:t>三、基本原则</w:t>
      </w:r>
    </w:p>
    <w:p w14:paraId="715AAE69">
      <w:pPr>
        <w:keepNext w:val="0"/>
        <w:keepLines w:val="0"/>
        <w:pageBreakBefore w:val="0"/>
        <w:widowControl w:val="0"/>
        <w:kinsoku/>
        <w:wordWrap/>
        <w:overflowPunct/>
        <w:topLinePunct w:val="0"/>
        <w:autoSpaceDE/>
        <w:autoSpaceDN/>
        <w:bidi w:val="0"/>
        <w:adjustRightInd/>
        <w:snapToGrid/>
        <w:spacing w:line="600" w:lineRule="exact"/>
        <w:ind w:left="0" w:leftChars="0" w:firstLine="662" w:firstLineChars="200"/>
        <w:textAlignment w:val="auto"/>
        <w:rPr>
          <w:rFonts w:hint="eastAsia" w:ascii="仿宋_GB2312" w:hAnsi="仿宋_GB2312" w:eastAsia="仿宋_GB2312" w:cs="仿宋_GB2312"/>
          <w:color w:val="auto"/>
          <w:spacing w:val="4"/>
          <w:sz w:val="32"/>
          <w:szCs w:val="32"/>
          <w:lang w:val="en-US" w:eastAsia="zh-CN"/>
        </w:rPr>
      </w:pPr>
      <w:r>
        <w:rPr>
          <w:rFonts w:hint="eastAsia" w:ascii="楷体_GB2312" w:hAnsi="楷体_GB2312" w:eastAsia="楷体_GB2312" w:cs="楷体_GB2312"/>
          <w:color w:val="auto"/>
          <w:spacing w:val="4"/>
          <w:sz w:val="32"/>
          <w:szCs w:val="32"/>
          <w:lang w:val="en-US" w:eastAsia="zh-CN"/>
        </w:rPr>
        <w:t>（一）自愿申报、整县推进。</w:t>
      </w:r>
      <w:r>
        <w:rPr>
          <w:rFonts w:hint="eastAsia" w:ascii="仿宋_GB2312" w:hAnsi="仿宋_GB2312" w:eastAsia="仿宋_GB2312" w:cs="仿宋_GB2312"/>
          <w:color w:val="auto"/>
          <w:spacing w:val="4"/>
          <w:sz w:val="32"/>
          <w:szCs w:val="32"/>
          <w:lang w:val="en-US" w:eastAsia="zh-CN"/>
        </w:rPr>
        <w:t>按照自愿申报、合理布局、择优布点的原则，整体推进秸秆综合利用项目建设。秸秆综合利用主体选择按照自愿申报，县农业农村局实地考察、政府网站公示实施单位、组织专家评审等程序，选择资金充足、运行良好、经营规范、口碑好、信誉高、有规模、有资质的企业、合作社等农业经营主体，示范推广秸秆综合利用技术，带动全县秸秆综合利用率稳步提高。</w:t>
      </w:r>
    </w:p>
    <w:p w14:paraId="7F94D7B2">
      <w:pPr>
        <w:keepNext w:val="0"/>
        <w:keepLines w:val="0"/>
        <w:pageBreakBefore w:val="0"/>
        <w:widowControl w:val="0"/>
        <w:kinsoku/>
        <w:wordWrap/>
        <w:overflowPunct/>
        <w:topLinePunct w:val="0"/>
        <w:autoSpaceDE/>
        <w:autoSpaceDN/>
        <w:bidi w:val="0"/>
        <w:adjustRightInd/>
        <w:snapToGrid/>
        <w:spacing w:line="600" w:lineRule="exact"/>
        <w:ind w:left="0" w:leftChars="0" w:firstLine="662" w:firstLineChars="200"/>
        <w:textAlignment w:val="auto"/>
        <w:rPr>
          <w:rFonts w:hint="eastAsia" w:ascii="仿宋_GB2312" w:hAnsi="仿宋_GB2312" w:eastAsia="仿宋_GB2312" w:cs="仿宋_GB2312"/>
          <w:color w:val="auto"/>
          <w:spacing w:val="4"/>
          <w:sz w:val="32"/>
          <w:szCs w:val="32"/>
          <w:lang w:val="en-US" w:eastAsia="zh-CN"/>
        </w:rPr>
      </w:pPr>
      <w:r>
        <w:rPr>
          <w:rFonts w:hint="eastAsia" w:ascii="楷体_GB2312" w:hAnsi="楷体_GB2312" w:eastAsia="楷体_GB2312" w:cs="楷体_GB2312"/>
          <w:color w:val="auto"/>
          <w:spacing w:val="4"/>
          <w:sz w:val="32"/>
          <w:szCs w:val="32"/>
          <w:lang w:val="en-US" w:eastAsia="zh-CN"/>
        </w:rPr>
        <w:t>（二）农用优先、多元利用。</w:t>
      </w:r>
      <w:r>
        <w:rPr>
          <w:rFonts w:hint="eastAsia" w:ascii="仿宋_GB2312" w:hAnsi="仿宋_GB2312" w:eastAsia="仿宋_GB2312" w:cs="仿宋_GB2312"/>
          <w:color w:val="auto"/>
          <w:spacing w:val="4"/>
          <w:sz w:val="32"/>
          <w:szCs w:val="32"/>
          <w:lang w:val="en-US" w:eastAsia="zh-CN"/>
        </w:rPr>
        <w:t>根据县域实际情况，以饲料化为主导方向，肥料化、燃料化等为辅推进全县秸秆综合利用工作，通过项目建设提升全县收储中心（点）的收储加工能力，构建形成可持续运行的秸秆综合利用模式。</w:t>
      </w:r>
    </w:p>
    <w:p w14:paraId="02814844">
      <w:pPr>
        <w:keepNext w:val="0"/>
        <w:keepLines w:val="0"/>
        <w:pageBreakBefore w:val="0"/>
        <w:widowControl w:val="0"/>
        <w:kinsoku/>
        <w:wordWrap/>
        <w:overflowPunct/>
        <w:topLinePunct w:val="0"/>
        <w:autoSpaceDE/>
        <w:autoSpaceDN/>
        <w:bidi w:val="0"/>
        <w:adjustRightInd/>
        <w:snapToGrid/>
        <w:spacing w:line="600" w:lineRule="exact"/>
        <w:ind w:left="0" w:leftChars="0" w:firstLine="662" w:firstLineChars="200"/>
        <w:textAlignment w:val="auto"/>
        <w:rPr>
          <w:rFonts w:hint="eastAsia" w:ascii="仿宋_GB2312" w:hAnsi="仿宋_GB2312" w:eastAsia="仿宋_GB2312" w:cs="仿宋_GB2312"/>
          <w:color w:val="auto"/>
          <w:spacing w:val="4"/>
          <w:sz w:val="32"/>
          <w:szCs w:val="32"/>
          <w:lang w:val="en-US" w:eastAsia="zh-CN"/>
        </w:rPr>
      </w:pPr>
      <w:r>
        <w:rPr>
          <w:rFonts w:hint="eastAsia" w:ascii="楷体_GB2312" w:hAnsi="楷体_GB2312" w:eastAsia="楷体_GB2312" w:cs="楷体_GB2312"/>
          <w:color w:val="auto"/>
          <w:spacing w:val="4"/>
          <w:sz w:val="32"/>
          <w:szCs w:val="32"/>
          <w:lang w:val="en-US" w:eastAsia="zh-CN"/>
        </w:rPr>
        <w:t>（三）因地制宜、市场运作。</w:t>
      </w:r>
      <w:r>
        <w:rPr>
          <w:rFonts w:hint="eastAsia" w:ascii="仿宋_GB2312" w:hAnsi="仿宋_GB2312" w:eastAsia="仿宋_GB2312" w:cs="仿宋_GB2312"/>
          <w:color w:val="auto"/>
          <w:spacing w:val="4"/>
          <w:sz w:val="32"/>
          <w:szCs w:val="32"/>
          <w:lang w:val="en-US" w:eastAsia="zh-CN"/>
        </w:rPr>
        <w:t>项目实施尊重市场规律，在充分利用中央财政资金撬动作用的基础上，鼓励社会资本参与秸秆回收综合利用项目。加大对从事秸秆利用和收储经营主体扶持力度，提高秸秆利用率，延伸产业链，提升价值链，推动秸秆高值化利用。</w:t>
      </w:r>
    </w:p>
    <w:p w14:paraId="72B844A6">
      <w:pPr>
        <w:keepNext w:val="0"/>
        <w:keepLines w:val="0"/>
        <w:pageBreakBefore w:val="0"/>
        <w:widowControl w:val="0"/>
        <w:kinsoku/>
        <w:wordWrap/>
        <w:overflowPunct/>
        <w:topLinePunct w:val="0"/>
        <w:autoSpaceDE/>
        <w:autoSpaceDN/>
        <w:bidi w:val="0"/>
        <w:adjustRightInd/>
        <w:snapToGrid/>
        <w:spacing w:line="600" w:lineRule="exact"/>
        <w:ind w:left="0" w:leftChars="0" w:firstLine="662" w:firstLineChars="200"/>
        <w:textAlignment w:val="auto"/>
        <w:rPr>
          <w:rFonts w:hint="eastAsia" w:ascii="仿宋_GB2312" w:hAnsi="仿宋_GB2312" w:eastAsia="仿宋_GB2312" w:cs="仿宋_GB2312"/>
          <w:color w:val="auto"/>
          <w:spacing w:val="4"/>
          <w:sz w:val="32"/>
          <w:szCs w:val="32"/>
          <w:lang w:val="en-US" w:eastAsia="zh-CN"/>
        </w:rPr>
      </w:pPr>
      <w:r>
        <w:rPr>
          <w:rFonts w:hint="eastAsia" w:ascii="楷体_GB2312" w:hAnsi="楷体_GB2312" w:eastAsia="楷体_GB2312" w:cs="楷体_GB2312"/>
          <w:color w:val="auto"/>
          <w:spacing w:val="4"/>
          <w:sz w:val="32"/>
          <w:szCs w:val="32"/>
          <w:lang w:val="en-US" w:eastAsia="zh-CN"/>
        </w:rPr>
        <w:t>（四）健全机制、同频共振。</w:t>
      </w:r>
      <w:r>
        <w:rPr>
          <w:rFonts w:hint="eastAsia" w:ascii="仿宋_GB2312" w:hAnsi="仿宋_GB2312" w:eastAsia="仿宋_GB2312" w:cs="仿宋_GB2312"/>
          <w:color w:val="auto"/>
          <w:spacing w:val="4"/>
          <w:sz w:val="32"/>
          <w:szCs w:val="32"/>
          <w:lang w:val="en-US" w:eastAsia="zh-CN"/>
        </w:rPr>
        <w:t>成立项目工作领导小组，技术指导组，全程邀请省级、市级专家参与技术指导，指导实施作业。强化部门协调配合，明确责任分工，调动实施主体和群众参与积极性，形成上下联动、部门协作、高效工作推进机制。</w:t>
      </w:r>
    </w:p>
    <w:p w14:paraId="2C1E2FC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6" w:firstLineChars="200"/>
        <w:textAlignment w:val="auto"/>
        <w:rPr>
          <w:rFonts w:hint="eastAsia" w:ascii="方正黑体简体" w:hAnsi="方正黑体简体" w:eastAsia="方正黑体简体" w:cs="方正黑体简体"/>
          <w:b w:val="0"/>
          <w:bCs w:val="0"/>
          <w:color w:val="auto"/>
          <w:sz w:val="32"/>
          <w:szCs w:val="32"/>
          <w:lang w:val="en-US" w:eastAsia="zh-CN"/>
        </w:rPr>
      </w:pPr>
      <w:r>
        <w:rPr>
          <w:rFonts w:hint="eastAsia" w:ascii="方正黑体简体" w:hAnsi="方正黑体简体" w:eastAsia="方正黑体简体" w:cs="方正黑体简体"/>
          <w:b w:val="0"/>
          <w:bCs w:val="0"/>
          <w:color w:val="auto"/>
          <w:sz w:val="32"/>
          <w:szCs w:val="32"/>
          <w:lang w:val="en-US" w:eastAsia="zh-CN"/>
        </w:rPr>
        <w:t>四、工作目标</w:t>
      </w:r>
    </w:p>
    <w:p w14:paraId="0D9ED11B">
      <w:pPr>
        <w:keepNext w:val="0"/>
        <w:keepLines w:val="0"/>
        <w:pageBreakBefore w:val="0"/>
        <w:widowControl w:val="0"/>
        <w:kinsoku/>
        <w:wordWrap/>
        <w:overflowPunct/>
        <w:topLinePunct w:val="0"/>
        <w:autoSpaceDE/>
        <w:autoSpaceDN/>
        <w:bidi w:val="0"/>
        <w:adjustRightInd/>
        <w:snapToGrid/>
        <w:spacing w:line="600" w:lineRule="exact"/>
        <w:ind w:left="0" w:leftChars="0" w:firstLine="662" w:firstLineChars="200"/>
        <w:textAlignment w:val="auto"/>
        <w:rPr>
          <w:rFonts w:hint="default" w:ascii="仿宋_GB2312" w:hAnsi="仿宋_GB2312" w:eastAsia="仿宋_GB2312" w:cs="仿宋_GB2312"/>
          <w:color w:val="000000" w:themeColor="text1"/>
          <w:spacing w:val="4"/>
          <w:sz w:val="32"/>
          <w:szCs w:val="32"/>
          <w:lang w:val="en-US" w:eastAsia="zh-CN"/>
          <w14:textFill>
            <w14:solidFill>
              <w14:schemeClr w14:val="tx1"/>
            </w14:solidFill>
          </w14:textFill>
        </w:rPr>
      </w:pPr>
      <w:r>
        <w:rPr>
          <w:rFonts w:hint="eastAsia" w:ascii="仿宋_GB2312" w:hAnsi="仿宋_GB2312" w:eastAsia="仿宋_GB2312" w:cs="仿宋_GB2312"/>
          <w:color w:val="auto"/>
          <w:spacing w:val="4"/>
          <w:sz w:val="32"/>
          <w:szCs w:val="32"/>
          <w:lang w:val="en-US" w:eastAsia="zh-CN"/>
        </w:rPr>
        <w:t>2025年，我县被省厅确定为秸秆综合利用重点县，</w:t>
      </w:r>
      <w:r>
        <w:rPr>
          <w:rFonts w:hint="eastAsia" w:ascii="仿宋_GB2312" w:hAnsi="仿宋_GB2312" w:eastAsia="仿宋_GB2312" w:cs="仿宋_GB2312"/>
          <w:color w:val="auto"/>
          <w:spacing w:val="4"/>
          <w:sz w:val="32"/>
          <w:szCs w:val="32"/>
          <w:highlight w:val="none"/>
          <w:lang w:val="en-US" w:eastAsia="zh-CN"/>
        </w:rPr>
        <w:t>主</w:t>
      </w:r>
      <w:r>
        <w:rPr>
          <w:rFonts w:hint="eastAsia" w:ascii="仿宋_GB2312" w:hAnsi="仿宋_GB2312" w:eastAsia="仿宋_GB2312" w:cs="仿宋_GB2312"/>
          <w:color w:val="auto"/>
          <w:spacing w:val="4"/>
          <w:sz w:val="32"/>
          <w:szCs w:val="32"/>
          <w:lang w:val="en-US" w:eastAsia="zh-CN"/>
        </w:rPr>
        <w:t>要开展秸秆饲料化模式县建设，以饲料化为主导方向，持续健全和完善收储运服务体系，同时鼓励支持有机肥公司购置生产有机肥装备，建设秸秆粪污有机肥生产车间，稳步提高秸秆产业化能力，强化科技服务保障，拓宽秸秆利用途径，提升秸秆离田效能，高质量建设秸秆资源台账，全县秸秆综合利用率稳定在90%以上，</w:t>
      </w:r>
      <w:r>
        <w:rPr>
          <w:rFonts w:hint="eastAsia" w:ascii="仿宋_GB2312" w:hAnsi="仿宋_GB2312" w:eastAsia="仿宋_GB2312" w:cs="仿宋_GB2312"/>
          <w:color w:val="000000" w:themeColor="text1"/>
          <w:spacing w:val="4"/>
          <w:sz w:val="32"/>
          <w:szCs w:val="32"/>
          <w:lang w:val="en-US" w:eastAsia="zh-CN"/>
          <w14:textFill>
            <w14:solidFill>
              <w14:schemeClr w14:val="tx1"/>
            </w14:solidFill>
          </w14:textFill>
        </w:rPr>
        <w:t>饲料化利用率稳定在67%以上。</w:t>
      </w:r>
    </w:p>
    <w:p w14:paraId="216E5B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6" w:firstLineChars="200"/>
        <w:textAlignment w:val="auto"/>
        <w:rPr>
          <w:rFonts w:hint="eastAsia" w:ascii="方正黑体简体" w:hAnsi="方正黑体简体" w:eastAsia="方正黑体简体" w:cs="方正黑体简体"/>
          <w:b w:val="0"/>
          <w:bCs w:val="0"/>
          <w:color w:val="auto"/>
          <w:sz w:val="32"/>
          <w:szCs w:val="32"/>
          <w:lang w:val="en-US" w:eastAsia="zh-CN"/>
        </w:rPr>
      </w:pPr>
      <w:r>
        <w:rPr>
          <w:rFonts w:hint="eastAsia" w:ascii="方正黑体简体" w:hAnsi="方正黑体简体" w:eastAsia="方正黑体简体" w:cs="方正黑体简体"/>
          <w:b w:val="0"/>
          <w:bCs w:val="0"/>
          <w:color w:val="auto"/>
          <w:sz w:val="32"/>
          <w:szCs w:val="32"/>
          <w:lang w:val="en-US" w:eastAsia="zh-CN"/>
        </w:rPr>
        <w:t>五、项目摘要</w:t>
      </w:r>
    </w:p>
    <w:p w14:paraId="36FEBDD4">
      <w:pPr>
        <w:keepNext w:val="0"/>
        <w:keepLines w:val="0"/>
        <w:pageBreakBefore w:val="0"/>
        <w:widowControl w:val="0"/>
        <w:kinsoku/>
        <w:wordWrap/>
        <w:overflowPunct/>
        <w:topLinePunct w:val="0"/>
        <w:autoSpaceDE/>
        <w:autoSpaceDN/>
        <w:bidi w:val="0"/>
        <w:adjustRightInd/>
        <w:snapToGrid/>
        <w:spacing w:line="600" w:lineRule="exact"/>
        <w:ind w:left="0" w:leftChars="0" w:firstLine="662" w:firstLineChars="200"/>
        <w:textAlignment w:val="auto"/>
        <w:rPr>
          <w:rFonts w:hint="eastAsia" w:ascii="仿宋_GB2312" w:hAnsi="仿宋_GB2312" w:eastAsia="仿宋_GB2312" w:cs="仿宋_GB2312"/>
          <w:color w:val="auto"/>
          <w:spacing w:val="4"/>
          <w:sz w:val="32"/>
          <w:szCs w:val="32"/>
          <w:lang w:val="en-US" w:eastAsia="zh-CN"/>
        </w:rPr>
      </w:pPr>
      <w:r>
        <w:rPr>
          <w:rFonts w:hint="eastAsia" w:ascii="楷体_GB2312" w:hAnsi="楷体_GB2312" w:eastAsia="楷体_GB2312" w:cs="楷体_GB2312"/>
          <w:color w:val="auto"/>
          <w:spacing w:val="4"/>
          <w:sz w:val="32"/>
          <w:szCs w:val="32"/>
          <w:lang w:val="en-US" w:eastAsia="zh-CN"/>
        </w:rPr>
        <w:t>（一）项目名称：</w:t>
      </w:r>
      <w:r>
        <w:rPr>
          <w:rFonts w:hint="eastAsia" w:ascii="仿宋_GB2312" w:hAnsi="仿宋_GB2312" w:eastAsia="仿宋_GB2312" w:cs="仿宋_GB2312"/>
          <w:color w:val="auto"/>
          <w:spacing w:val="4"/>
          <w:sz w:val="32"/>
          <w:szCs w:val="32"/>
          <w:lang w:val="en-US" w:eastAsia="zh-CN"/>
        </w:rPr>
        <w:t>广灵县2025年秸秆综合利用重点县项目</w:t>
      </w:r>
    </w:p>
    <w:p w14:paraId="1B4E41E5">
      <w:pPr>
        <w:keepNext w:val="0"/>
        <w:keepLines w:val="0"/>
        <w:pageBreakBefore w:val="0"/>
        <w:widowControl w:val="0"/>
        <w:kinsoku/>
        <w:wordWrap/>
        <w:overflowPunct/>
        <w:topLinePunct w:val="0"/>
        <w:autoSpaceDE/>
        <w:autoSpaceDN/>
        <w:bidi w:val="0"/>
        <w:adjustRightInd/>
        <w:snapToGrid/>
        <w:spacing w:line="600" w:lineRule="exact"/>
        <w:ind w:left="0" w:leftChars="0" w:firstLine="662" w:firstLineChars="200"/>
        <w:textAlignment w:val="auto"/>
        <w:rPr>
          <w:rFonts w:hint="eastAsia" w:ascii="仿宋_GB2312" w:hAnsi="仿宋_GB2312" w:eastAsia="仿宋_GB2312" w:cs="仿宋_GB2312"/>
          <w:color w:val="auto"/>
          <w:spacing w:val="4"/>
          <w:sz w:val="32"/>
          <w:szCs w:val="32"/>
          <w:lang w:val="en-US" w:eastAsia="zh-CN"/>
        </w:rPr>
      </w:pPr>
      <w:r>
        <w:rPr>
          <w:rFonts w:hint="eastAsia" w:ascii="楷体_GB2312" w:hAnsi="楷体_GB2312" w:eastAsia="楷体_GB2312" w:cs="楷体_GB2312"/>
          <w:color w:val="auto"/>
          <w:spacing w:val="4"/>
          <w:sz w:val="32"/>
          <w:szCs w:val="32"/>
          <w:lang w:val="en-US" w:eastAsia="zh-CN"/>
        </w:rPr>
        <w:t>（二）实施单位：</w:t>
      </w:r>
      <w:r>
        <w:rPr>
          <w:rFonts w:hint="eastAsia" w:ascii="仿宋_GB2312" w:hAnsi="仿宋_GB2312" w:eastAsia="仿宋_GB2312" w:cs="仿宋_GB2312"/>
          <w:color w:val="auto"/>
          <w:spacing w:val="4"/>
          <w:sz w:val="32"/>
          <w:szCs w:val="32"/>
          <w:lang w:val="en-US" w:eastAsia="zh-CN"/>
        </w:rPr>
        <w:t>广灵县农业农村局</w:t>
      </w:r>
    </w:p>
    <w:p w14:paraId="696EC6F9">
      <w:pPr>
        <w:keepNext w:val="0"/>
        <w:keepLines w:val="0"/>
        <w:pageBreakBefore w:val="0"/>
        <w:widowControl w:val="0"/>
        <w:kinsoku/>
        <w:wordWrap/>
        <w:overflowPunct/>
        <w:topLinePunct w:val="0"/>
        <w:autoSpaceDE/>
        <w:autoSpaceDN/>
        <w:bidi w:val="0"/>
        <w:adjustRightInd/>
        <w:snapToGrid/>
        <w:spacing w:line="600" w:lineRule="exact"/>
        <w:ind w:left="0" w:leftChars="0" w:firstLine="662" w:firstLineChars="200"/>
        <w:textAlignment w:val="auto"/>
        <w:rPr>
          <w:rFonts w:hint="eastAsia" w:ascii="仿宋_GB2312" w:hAnsi="仿宋_GB2312" w:eastAsia="仿宋_GB2312" w:cs="仿宋_GB2312"/>
          <w:color w:val="auto"/>
          <w:spacing w:val="4"/>
          <w:sz w:val="32"/>
          <w:szCs w:val="32"/>
          <w:lang w:val="en-US" w:eastAsia="zh-CN"/>
        </w:rPr>
      </w:pPr>
      <w:r>
        <w:rPr>
          <w:rFonts w:hint="eastAsia" w:ascii="楷体_GB2312" w:hAnsi="楷体_GB2312" w:eastAsia="楷体_GB2312" w:cs="楷体_GB2312"/>
          <w:color w:val="auto"/>
          <w:spacing w:val="4"/>
          <w:sz w:val="32"/>
          <w:szCs w:val="32"/>
          <w:lang w:val="en-US" w:eastAsia="zh-CN"/>
        </w:rPr>
        <w:t>（三）建设性质：</w:t>
      </w:r>
      <w:r>
        <w:rPr>
          <w:rFonts w:hint="eastAsia" w:ascii="仿宋_GB2312" w:hAnsi="仿宋_GB2312" w:eastAsia="仿宋_GB2312" w:cs="仿宋_GB2312"/>
          <w:color w:val="auto"/>
          <w:spacing w:val="4"/>
          <w:sz w:val="32"/>
          <w:szCs w:val="32"/>
          <w:lang w:val="en-US" w:eastAsia="zh-CN"/>
        </w:rPr>
        <w:t>新建项目</w:t>
      </w:r>
    </w:p>
    <w:p w14:paraId="24CA2B2E">
      <w:pPr>
        <w:keepNext w:val="0"/>
        <w:keepLines w:val="0"/>
        <w:pageBreakBefore w:val="0"/>
        <w:widowControl w:val="0"/>
        <w:kinsoku/>
        <w:wordWrap/>
        <w:overflowPunct/>
        <w:topLinePunct w:val="0"/>
        <w:autoSpaceDE/>
        <w:autoSpaceDN/>
        <w:bidi w:val="0"/>
        <w:adjustRightInd/>
        <w:snapToGrid/>
        <w:spacing w:line="600" w:lineRule="exact"/>
        <w:ind w:left="0" w:leftChars="0" w:firstLine="662" w:firstLineChars="200"/>
        <w:textAlignment w:val="auto"/>
        <w:rPr>
          <w:rFonts w:hint="eastAsia" w:ascii="仿宋_GB2312" w:hAnsi="仿宋_GB2312" w:eastAsia="仿宋_GB2312" w:cs="仿宋_GB2312"/>
          <w:color w:val="auto"/>
          <w:spacing w:val="4"/>
          <w:sz w:val="32"/>
          <w:szCs w:val="32"/>
          <w:lang w:val="en-US" w:eastAsia="zh-CN"/>
        </w:rPr>
      </w:pPr>
      <w:r>
        <w:rPr>
          <w:rFonts w:hint="eastAsia" w:ascii="楷体_GB2312" w:hAnsi="楷体_GB2312" w:eastAsia="楷体_GB2312" w:cs="楷体_GB2312"/>
          <w:color w:val="auto"/>
          <w:spacing w:val="4"/>
          <w:sz w:val="32"/>
          <w:szCs w:val="32"/>
          <w:lang w:val="en-US" w:eastAsia="zh-CN"/>
        </w:rPr>
        <w:t>（四）建设地点：</w:t>
      </w:r>
      <w:r>
        <w:rPr>
          <w:rFonts w:hint="eastAsia" w:ascii="仿宋_GB2312" w:hAnsi="仿宋_GB2312" w:eastAsia="仿宋_GB2312" w:cs="仿宋_GB2312"/>
          <w:color w:val="auto"/>
          <w:spacing w:val="4"/>
          <w:sz w:val="32"/>
          <w:szCs w:val="32"/>
          <w:lang w:val="en-US" w:eastAsia="zh-CN"/>
        </w:rPr>
        <w:t>广灵县蕉山乡南蕉山村、东崖头村、殷家庄村、加头镇西加斗村、作疃镇平城村、斗泉乡板塔寺新村。</w:t>
      </w:r>
      <w:r>
        <w:rPr>
          <w:rFonts w:hint="eastAsia" w:ascii="仿宋_GB2312" w:hAnsi="仿宋_GB2312" w:eastAsia="仿宋_GB2312" w:cs="仿宋_GB2312"/>
          <w:color w:val="auto"/>
          <w:spacing w:val="4"/>
          <w:sz w:val="32"/>
          <w:szCs w:val="32"/>
          <w:lang w:val="en-US" w:eastAsia="zh-CN"/>
        </w:rPr>
        <w:br w:type="textWrapping"/>
      </w:r>
      <w:r>
        <w:rPr>
          <w:rFonts w:hint="eastAsia" w:ascii="仿宋_GB2312" w:hAnsi="仿宋_GB2312" w:eastAsia="仿宋_GB2312" w:cs="仿宋_GB2312"/>
          <w:color w:val="auto"/>
          <w:spacing w:val="4"/>
          <w:sz w:val="32"/>
          <w:szCs w:val="32"/>
          <w:lang w:val="en-US" w:eastAsia="zh-CN"/>
        </w:rPr>
        <w:t xml:space="preserve">    </w:t>
      </w:r>
      <w:r>
        <w:rPr>
          <w:rFonts w:hint="eastAsia" w:ascii="楷体_GB2312" w:hAnsi="楷体_GB2312" w:eastAsia="楷体_GB2312" w:cs="楷体_GB2312"/>
          <w:color w:val="auto"/>
          <w:spacing w:val="4"/>
          <w:sz w:val="32"/>
          <w:szCs w:val="32"/>
          <w:lang w:val="en-US" w:eastAsia="zh-CN"/>
        </w:rPr>
        <w:t>（五）建设期限：</w:t>
      </w:r>
      <w:r>
        <w:rPr>
          <w:rFonts w:hint="eastAsia" w:ascii="仿宋_GB2312" w:hAnsi="仿宋_GB2312" w:eastAsia="仿宋_GB2312" w:cs="仿宋_GB2312"/>
          <w:color w:val="auto"/>
          <w:spacing w:val="4"/>
          <w:sz w:val="32"/>
          <w:szCs w:val="32"/>
          <w:lang w:val="en-US" w:eastAsia="zh-CN"/>
        </w:rPr>
        <w:t>2025年6月至2025年12月</w:t>
      </w:r>
    </w:p>
    <w:p w14:paraId="52F9C37F">
      <w:pPr>
        <w:keepNext w:val="0"/>
        <w:keepLines w:val="0"/>
        <w:pageBreakBefore w:val="0"/>
        <w:widowControl w:val="0"/>
        <w:kinsoku/>
        <w:wordWrap/>
        <w:overflowPunct/>
        <w:topLinePunct w:val="0"/>
        <w:autoSpaceDE/>
        <w:autoSpaceDN/>
        <w:bidi w:val="0"/>
        <w:adjustRightInd/>
        <w:snapToGrid/>
        <w:spacing w:line="600" w:lineRule="exact"/>
        <w:ind w:left="0" w:leftChars="0" w:firstLine="662" w:firstLineChars="200"/>
        <w:textAlignment w:val="auto"/>
        <w:rPr>
          <w:rFonts w:hint="eastAsia" w:ascii="仿宋_GB2312" w:hAnsi="仿宋_GB2312" w:eastAsia="仿宋_GB2312" w:cs="仿宋_GB2312"/>
          <w:color w:val="auto"/>
          <w:spacing w:val="4"/>
          <w:sz w:val="32"/>
          <w:szCs w:val="32"/>
          <w:highlight w:val="yellow"/>
          <w:lang w:val="en-US" w:eastAsia="zh-CN"/>
        </w:rPr>
      </w:pPr>
      <w:r>
        <w:rPr>
          <w:rFonts w:hint="eastAsia" w:ascii="楷体_GB2312" w:hAnsi="楷体_GB2312" w:eastAsia="楷体_GB2312" w:cs="楷体_GB2312"/>
          <w:color w:val="auto"/>
          <w:spacing w:val="4"/>
          <w:sz w:val="32"/>
          <w:szCs w:val="32"/>
          <w:lang w:val="en-US" w:eastAsia="zh-CN"/>
        </w:rPr>
        <w:t>（六）建设内容：</w:t>
      </w:r>
      <w:r>
        <w:rPr>
          <w:rFonts w:hint="eastAsia" w:ascii="仿宋_GB2312" w:hAnsi="仿宋_GB2312" w:eastAsia="仿宋_GB2312" w:cs="仿宋_GB2312"/>
          <w:color w:val="auto"/>
          <w:spacing w:val="4"/>
          <w:sz w:val="32"/>
          <w:szCs w:val="32"/>
          <w:highlight w:val="none"/>
          <w:lang w:val="en-US" w:eastAsia="zh-CN"/>
        </w:rPr>
        <w:t>项目建设内容包秸秆饲料化利用、秸秆收储运体系建设、秸秆肥料化利用、秸秆资源台账建设、秸秆综合利用宣传五方面。</w:t>
      </w:r>
    </w:p>
    <w:p w14:paraId="20387568">
      <w:pPr>
        <w:keepNext w:val="0"/>
        <w:keepLines w:val="0"/>
        <w:pageBreakBefore w:val="0"/>
        <w:widowControl w:val="0"/>
        <w:kinsoku/>
        <w:wordWrap/>
        <w:overflowPunct/>
        <w:topLinePunct w:val="0"/>
        <w:autoSpaceDE/>
        <w:autoSpaceDN/>
        <w:bidi w:val="0"/>
        <w:adjustRightInd/>
        <w:snapToGrid/>
        <w:spacing w:line="600" w:lineRule="exact"/>
        <w:ind w:left="0" w:leftChars="0" w:firstLine="662" w:firstLineChars="200"/>
        <w:textAlignment w:val="auto"/>
        <w:rPr>
          <w:rFonts w:hint="eastAsia" w:ascii="仿宋_GB2312" w:hAnsi="仿宋_GB2312" w:eastAsia="仿宋_GB2312" w:cs="仿宋_GB2312"/>
          <w:color w:val="auto"/>
          <w:spacing w:val="4"/>
          <w:sz w:val="32"/>
          <w:szCs w:val="32"/>
          <w:lang w:val="en-US" w:eastAsia="zh-CN"/>
        </w:rPr>
      </w:pPr>
      <w:r>
        <w:rPr>
          <w:rFonts w:hint="eastAsia" w:ascii="楷体_GB2312" w:hAnsi="楷体_GB2312" w:eastAsia="楷体_GB2312" w:cs="楷体_GB2312"/>
          <w:color w:val="auto"/>
          <w:spacing w:val="4"/>
          <w:sz w:val="32"/>
          <w:szCs w:val="32"/>
          <w:lang w:val="en-US" w:eastAsia="zh-CN"/>
        </w:rPr>
        <w:t>（七）项目投资：</w:t>
      </w:r>
      <w:r>
        <w:rPr>
          <w:rFonts w:hint="eastAsia" w:ascii="仿宋_GB2312" w:hAnsi="仿宋_GB2312" w:eastAsia="仿宋_GB2312" w:cs="仿宋_GB2312"/>
          <w:color w:val="auto"/>
          <w:spacing w:val="4"/>
          <w:sz w:val="32"/>
          <w:szCs w:val="32"/>
          <w:lang w:val="en-US" w:eastAsia="zh-CN"/>
        </w:rPr>
        <w:t>本项目总投资1750.41万元，其中:中央资金751 万元，企业自筹资金999.41万元。</w:t>
      </w:r>
    </w:p>
    <w:p w14:paraId="456D45D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6" w:firstLineChars="200"/>
        <w:textAlignment w:val="auto"/>
        <w:rPr>
          <w:rFonts w:hint="eastAsia" w:ascii="方正黑体简体" w:hAnsi="方正黑体简体" w:eastAsia="方正黑体简体" w:cs="方正黑体简体"/>
          <w:b w:val="0"/>
          <w:bCs w:val="0"/>
          <w:color w:val="auto"/>
          <w:sz w:val="32"/>
          <w:szCs w:val="32"/>
          <w:lang w:val="en-US" w:eastAsia="zh-CN"/>
        </w:rPr>
      </w:pPr>
      <w:r>
        <w:rPr>
          <w:rFonts w:hint="eastAsia" w:ascii="方正黑体简体" w:hAnsi="方正黑体简体" w:eastAsia="方正黑体简体" w:cs="方正黑体简体"/>
          <w:b w:val="0"/>
          <w:bCs w:val="0"/>
          <w:color w:val="auto"/>
          <w:sz w:val="32"/>
          <w:szCs w:val="32"/>
          <w:lang w:val="en-US" w:eastAsia="zh-CN"/>
        </w:rPr>
        <w:t>六、实施内容</w:t>
      </w:r>
    </w:p>
    <w:p w14:paraId="1C6D883A">
      <w:pPr>
        <w:keepNext w:val="0"/>
        <w:keepLines w:val="0"/>
        <w:pageBreakBefore w:val="0"/>
        <w:widowControl w:val="0"/>
        <w:kinsoku/>
        <w:wordWrap/>
        <w:overflowPunct/>
        <w:topLinePunct w:val="0"/>
        <w:autoSpaceDE/>
        <w:autoSpaceDN/>
        <w:bidi w:val="0"/>
        <w:adjustRightInd/>
        <w:snapToGrid/>
        <w:spacing w:line="600" w:lineRule="exact"/>
        <w:ind w:left="0" w:leftChars="0" w:firstLine="662" w:firstLineChars="200"/>
        <w:textAlignment w:val="auto"/>
        <w:rPr>
          <w:rFonts w:hint="default"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highlight w:val="none"/>
          <w:lang w:val="en-US" w:eastAsia="zh-CN"/>
        </w:rPr>
        <w:t>项目建设内容包秸秆饲料化利用、秸秆收储运体系建设、秸秆肥料化利用、秸秆资源台账建设、秸秆综合利用宣传五方面，计</w:t>
      </w:r>
      <w:r>
        <w:rPr>
          <w:rFonts w:hint="eastAsia" w:ascii="仿宋_GB2312" w:hAnsi="仿宋_GB2312" w:eastAsia="仿宋_GB2312" w:cs="仿宋_GB2312"/>
          <w:color w:val="auto"/>
          <w:spacing w:val="4"/>
          <w:sz w:val="32"/>
          <w:szCs w:val="32"/>
          <w:lang w:val="en-US" w:eastAsia="zh-CN"/>
        </w:rPr>
        <w:t>划购置秸秆加工机械及配套设备23台套，新建秸秆贮藏加工库房及车间18260平方米。</w:t>
      </w:r>
    </w:p>
    <w:p w14:paraId="1BE011FD">
      <w:pPr>
        <w:keepNext w:val="0"/>
        <w:keepLines w:val="0"/>
        <w:pageBreakBefore w:val="0"/>
        <w:widowControl w:val="0"/>
        <w:kinsoku/>
        <w:wordWrap/>
        <w:overflowPunct/>
        <w:topLinePunct w:val="0"/>
        <w:autoSpaceDE/>
        <w:autoSpaceDN/>
        <w:bidi w:val="0"/>
        <w:adjustRightInd/>
        <w:snapToGrid/>
        <w:spacing w:line="600" w:lineRule="exact"/>
        <w:ind w:left="0" w:leftChars="0" w:firstLine="662" w:firstLineChars="200"/>
        <w:textAlignment w:val="auto"/>
        <w:rPr>
          <w:rFonts w:hint="eastAsia" w:ascii="楷体_GB2312" w:hAnsi="楷体_GB2312" w:eastAsia="楷体_GB2312" w:cs="楷体_GB2312"/>
          <w:color w:val="auto"/>
          <w:spacing w:val="4"/>
          <w:sz w:val="32"/>
          <w:szCs w:val="32"/>
          <w:lang w:val="en-US" w:eastAsia="zh-CN"/>
        </w:rPr>
      </w:pPr>
      <w:r>
        <w:rPr>
          <w:rFonts w:hint="eastAsia" w:ascii="楷体_GB2312" w:hAnsi="楷体_GB2312" w:eastAsia="楷体_GB2312" w:cs="楷体_GB2312"/>
          <w:color w:val="auto"/>
          <w:spacing w:val="4"/>
          <w:sz w:val="32"/>
          <w:szCs w:val="32"/>
          <w:lang w:val="en-US" w:eastAsia="zh-CN"/>
        </w:rPr>
        <w:t>（一）秸秆饲料化利用。</w:t>
      </w:r>
    </w:p>
    <w:p w14:paraId="54C4749C">
      <w:pPr>
        <w:keepNext w:val="0"/>
        <w:keepLines w:val="0"/>
        <w:pageBreakBefore w:val="0"/>
        <w:widowControl w:val="0"/>
        <w:kinsoku/>
        <w:wordWrap/>
        <w:overflowPunct/>
        <w:topLinePunct w:val="0"/>
        <w:autoSpaceDE/>
        <w:autoSpaceDN/>
        <w:bidi w:val="0"/>
        <w:adjustRightInd/>
        <w:snapToGrid/>
        <w:spacing w:line="600" w:lineRule="exact"/>
        <w:ind w:left="0" w:leftChars="0" w:firstLine="662" w:firstLineChars="200"/>
        <w:textAlignment w:val="auto"/>
        <w:rPr>
          <w:rFonts w:hint="eastAsia"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依托种植业和畜牧养殖农业经营主体，抢抓现代农业发展的机遇，充分利用可饲用秸秆资源，重点在牛、羊草食家畜养殖企业和规模种植业优势区鼓励制作青贮、黄贮、草颗粒等秸秆饲料。</w:t>
      </w:r>
    </w:p>
    <w:p w14:paraId="334D680C">
      <w:pPr>
        <w:keepNext w:val="0"/>
        <w:keepLines w:val="0"/>
        <w:pageBreakBefore w:val="0"/>
        <w:widowControl w:val="0"/>
        <w:kinsoku/>
        <w:wordWrap/>
        <w:overflowPunct/>
        <w:topLinePunct w:val="0"/>
        <w:autoSpaceDE/>
        <w:autoSpaceDN/>
        <w:bidi w:val="0"/>
        <w:adjustRightInd/>
        <w:snapToGrid/>
        <w:spacing w:line="600" w:lineRule="exact"/>
        <w:ind w:left="0" w:leftChars="0" w:firstLine="662" w:firstLineChars="200"/>
        <w:textAlignment w:val="auto"/>
        <w:rPr>
          <w:rFonts w:hint="eastAsia"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建设内容：新建秸秆贮藏加工库房1座，面积1100平方米，配套购置秸秆加工机械及配套设备8台（套），包括全自动打捆机5台，400型颗粒饲料生产线1套，秸秆收集机1台,玉米秸秆收割机1台，各家实施主体具体建设内容及补助资金详见附件5、附件6。</w:t>
      </w:r>
    </w:p>
    <w:p w14:paraId="14A46FDD">
      <w:pPr>
        <w:keepNext w:val="0"/>
        <w:keepLines w:val="0"/>
        <w:pageBreakBefore w:val="0"/>
        <w:widowControl w:val="0"/>
        <w:kinsoku/>
        <w:wordWrap/>
        <w:overflowPunct/>
        <w:topLinePunct w:val="0"/>
        <w:autoSpaceDE/>
        <w:autoSpaceDN/>
        <w:bidi w:val="0"/>
        <w:adjustRightInd/>
        <w:snapToGrid/>
        <w:spacing w:line="600" w:lineRule="exact"/>
        <w:ind w:left="0" w:leftChars="0" w:firstLine="662" w:firstLineChars="200"/>
        <w:textAlignment w:val="auto"/>
        <w:rPr>
          <w:rFonts w:hint="eastAsia"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实施主体：广灵县丰瑞农业有限公司、广灵县农家农养殖专业合作社、广灵县全成农牧专业合作社。</w:t>
      </w:r>
    </w:p>
    <w:p w14:paraId="4ED780E1">
      <w:pPr>
        <w:keepNext w:val="0"/>
        <w:keepLines w:val="0"/>
        <w:pageBreakBefore w:val="0"/>
        <w:widowControl w:val="0"/>
        <w:kinsoku/>
        <w:wordWrap/>
        <w:overflowPunct/>
        <w:topLinePunct w:val="0"/>
        <w:autoSpaceDE/>
        <w:autoSpaceDN/>
        <w:bidi w:val="0"/>
        <w:adjustRightInd/>
        <w:snapToGrid/>
        <w:spacing w:line="600" w:lineRule="exact"/>
        <w:ind w:left="0" w:leftChars="0" w:firstLine="662" w:firstLineChars="200"/>
        <w:textAlignment w:val="auto"/>
        <w:rPr>
          <w:rFonts w:hint="eastAsia" w:ascii="楷体_GB2312" w:hAnsi="楷体_GB2312" w:eastAsia="楷体_GB2312" w:cs="楷体_GB2312"/>
          <w:color w:val="auto"/>
          <w:spacing w:val="4"/>
          <w:sz w:val="32"/>
          <w:szCs w:val="32"/>
          <w:lang w:val="en-US" w:eastAsia="zh-CN"/>
        </w:rPr>
      </w:pPr>
      <w:r>
        <w:rPr>
          <w:rFonts w:hint="eastAsia" w:ascii="楷体_GB2312" w:hAnsi="楷体_GB2312" w:eastAsia="楷体_GB2312" w:cs="楷体_GB2312"/>
          <w:color w:val="auto"/>
          <w:spacing w:val="4"/>
          <w:sz w:val="32"/>
          <w:szCs w:val="32"/>
          <w:lang w:val="en-US" w:eastAsia="zh-CN"/>
        </w:rPr>
        <w:t>（二）秸秆收储运体系建设。</w:t>
      </w:r>
    </w:p>
    <w:p w14:paraId="31BFFD15">
      <w:pPr>
        <w:keepNext w:val="0"/>
        <w:keepLines w:val="0"/>
        <w:pageBreakBefore w:val="0"/>
        <w:widowControl w:val="0"/>
        <w:kinsoku/>
        <w:wordWrap/>
        <w:overflowPunct/>
        <w:topLinePunct w:val="0"/>
        <w:autoSpaceDE/>
        <w:autoSpaceDN/>
        <w:bidi w:val="0"/>
        <w:adjustRightInd/>
        <w:snapToGrid/>
        <w:spacing w:line="600" w:lineRule="exact"/>
        <w:ind w:left="0" w:leftChars="0" w:firstLine="662" w:firstLineChars="200"/>
        <w:textAlignment w:val="auto"/>
        <w:rPr>
          <w:rFonts w:hint="eastAsia"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进一步提升秸秆收储产业规模化、专业化水平，在全县范围内开展秸秆收储及加工利用体系建设。</w:t>
      </w:r>
    </w:p>
    <w:p w14:paraId="5F8D9D24">
      <w:pPr>
        <w:keepNext w:val="0"/>
        <w:keepLines w:val="0"/>
        <w:pageBreakBefore w:val="0"/>
        <w:widowControl w:val="0"/>
        <w:kinsoku/>
        <w:wordWrap/>
        <w:overflowPunct/>
        <w:topLinePunct w:val="0"/>
        <w:autoSpaceDE/>
        <w:autoSpaceDN/>
        <w:bidi w:val="0"/>
        <w:adjustRightInd/>
        <w:snapToGrid/>
        <w:spacing w:line="600" w:lineRule="exact"/>
        <w:ind w:left="0" w:leftChars="0" w:firstLine="662" w:firstLineChars="200"/>
        <w:textAlignment w:val="auto"/>
        <w:rPr>
          <w:rFonts w:hint="eastAsia"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建设内容：新建秸秆贮藏加工库房5座，面积7160平方米，配套购置秸秆加工机械及配套设13台（套），包括玉米茎穗兼收机2台，秸秆打捆机6台，TMR秸搅拌机1台，抓草机3台，秸秆粉碎机1台。各家实施主体具体建设内容及补助资金详见附件7、附件8。</w:t>
      </w:r>
    </w:p>
    <w:p w14:paraId="7722A702">
      <w:pPr>
        <w:keepNext w:val="0"/>
        <w:keepLines w:val="0"/>
        <w:pageBreakBefore w:val="0"/>
        <w:widowControl w:val="0"/>
        <w:kinsoku/>
        <w:wordWrap/>
        <w:overflowPunct/>
        <w:topLinePunct w:val="0"/>
        <w:autoSpaceDE/>
        <w:autoSpaceDN/>
        <w:bidi w:val="0"/>
        <w:adjustRightInd/>
        <w:snapToGrid/>
        <w:spacing w:line="600" w:lineRule="exact"/>
        <w:ind w:left="0" w:leftChars="0" w:firstLine="662" w:firstLineChars="200"/>
        <w:textAlignment w:val="auto"/>
        <w:rPr>
          <w:rFonts w:hint="eastAsia"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实施主体：广灵县双江草业有限公司、广灵县佑源农机专业合作社。</w:t>
      </w:r>
    </w:p>
    <w:p w14:paraId="5D60FDDD">
      <w:pPr>
        <w:keepNext w:val="0"/>
        <w:keepLines w:val="0"/>
        <w:pageBreakBefore w:val="0"/>
        <w:widowControl w:val="0"/>
        <w:kinsoku/>
        <w:wordWrap/>
        <w:overflowPunct/>
        <w:topLinePunct w:val="0"/>
        <w:autoSpaceDE/>
        <w:autoSpaceDN/>
        <w:bidi w:val="0"/>
        <w:adjustRightInd/>
        <w:snapToGrid/>
        <w:spacing w:line="600" w:lineRule="exact"/>
        <w:ind w:left="0" w:leftChars="0" w:firstLine="662" w:firstLineChars="200"/>
        <w:textAlignment w:val="auto"/>
        <w:rPr>
          <w:rFonts w:hint="eastAsia" w:ascii="楷体_GB2312" w:hAnsi="楷体_GB2312" w:eastAsia="楷体_GB2312" w:cs="楷体_GB2312"/>
          <w:color w:val="auto"/>
          <w:spacing w:val="4"/>
          <w:sz w:val="32"/>
          <w:szCs w:val="32"/>
          <w:lang w:val="en-US" w:eastAsia="zh-CN"/>
        </w:rPr>
      </w:pPr>
      <w:r>
        <w:rPr>
          <w:rFonts w:hint="eastAsia" w:ascii="楷体_GB2312" w:hAnsi="楷体_GB2312" w:eastAsia="楷体_GB2312" w:cs="楷体_GB2312"/>
          <w:color w:val="auto"/>
          <w:spacing w:val="4"/>
          <w:sz w:val="32"/>
          <w:szCs w:val="32"/>
          <w:lang w:val="en-US" w:eastAsia="zh-CN"/>
        </w:rPr>
        <w:t>（三）秸秆肥料化利用。</w:t>
      </w:r>
    </w:p>
    <w:p w14:paraId="361DAB26">
      <w:pPr>
        <w:keepNext w:val="0"/>
        <w:keepLines w:val="0"/>
        <w:pageBreakBefore w:val="0"/>
        <w:widowControl w:val="0"/>
        <w:kinsoku/>
        <w:wordWrap/>
        <w:overflowPunct/>
        <w:topLinePunct w:val="0"/>
        <w:autoSpaceDE/>
        <w:autoSpaceDN/>
        <w:bidi w:val="0"/>
        <w:adjustRightInd/>
        <w:snapToGrid/>
        <w:spacing w:line="600" w:lineRule="exact"/>
        <w:ind w:left="0" w:leftChars="0" w:firstLine="662" w:firstLineChars="200"/>
        <w:textAlignment w:val="auto"/>
        <w:rPr>
          <w:rFonts w:hint="eastAsia"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结合畜禽粪污治理和资源化利用，鼓励支持大型畜禽场或有机肥生产企业购置秸秆处理和生产有机肥装备，建设秸秆粪污有机肥生产线和生产车间，扩大秸秆生产有机肥消纳量。</w:t>
      </w:r>
    </w:p>
    <w:p w14:paraId="633403DF">
      <w:pPr>
        <w:keepNext w:val="0"/>
        <w:keepLines w:val="0"/>
        <w:pageBreakBefore w:val="0"/>
        <w:widowControl w:val="0"/>
        <w:kinsoku/>
        <w:wordWrap/>
        <w:overflowPunct/>
        <w:topLinePunct w:val="0"/>
        <w:autoSpaceDE/>
        <w:autoSpaceDN/>
        <w:bidi w:val="0"/>
        <w:adjustRightInd/>
        <w:snapToGrid/>
        <w:spacing w:line="600" w:lineRule="exact"/>
        <w:ind w:left="0" w:leftChars="0" w:firstLine="662" w:firstLineChars="200"/>
        <w:textAlignment w:val="auto"/>
        <w:rPr>
          <w:rFonts w:hint="default"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建设内容：扩建标准化秸秆储存车间1座，面积5700平方米；新建标准化秸秆发酵车间1座，面积4300平方米；购置轮盘翻抛机1套，叶轮翻抛机1套,实施主体具体建设内容及补助资金详见附件9、附件10。</w:t>
      </w:r>
    </w:p>
    <w:p w14:paraId="5D557292">
      <w:pPr>
        <w:keepNext w:val="0"/>
        <w:keepLines w:val="0"/>
        <w:pageBreakBefore w:val="0"/>
        <w:widowControl w:val="0"/>
        <w:kinsoku/>
        <w:wordWrap/>
        <w:overflowPunct/>
        <w:topLinePunct w:val="0"/>
        <w:autoSpaceDE/>
        <w:autoSpaceDN/>
        <w:bidi w:val="0"/>
        <w:adjustRightInd/>
        <w:snapToGrid/>
        <w:spacing w:line="600" w:lineRule="exact"/>
        <w:ind w:left="0" w:leftChars="0" w:firstLine="662" w:firstLineChars="200"/>
        <w:textAlignment w:val="auto"/>
        <w:rPr>
          <w:rFonts w:hint="eastAsia"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实施主体：广灵县益民有机肥生产有限公司、广灵县双江草业有限公司。</w:t>
      </w:r>
    </w:p>
    <w:p w14:paraId="77D68348">
      <w:pPr>
        <w:keepNext w:val="0"/>
        <w:keepLines w:val="0"/>
        <w:pageBreakBefore w:val="0"/>
        <w:widowControl w:val="0"/>
        <w:kinsoku/>
        <w:wordWrap/>
        <w:overflowPunct/>
        <w:topLinePunct w:val="0"/>
        <w:autoSpaceDE/>
        <w:autoSpaceDN/>
        <w:bidi w:val="0"/>
        <w:adjustRightInd/>
        <w:snapToGrid/>
        <w:spacing w:line="600" w:lineRule="exact"/>
        <w:ind w:left="0" w:leftChars="0" w:firstLine="662" w:firstLineChars="200"/>
        <w:textAlignment w:val="auto"/>
        <w:rPr>
          <w:rFonts w:hint="eastAsia" w:ascii="楷体_GB2312" w:hAnsi="楷体_GB2312" w:eastAsia="楷体_GB2312" w:cs="楷体_GB2312"/>
          <w:color w:val="auto"/>
          <w:spacing w:val="4"/>
          <w:sz w:val="32"/>
          <w:szCs w:val="32"/>
          <w:lang w:val="en-US" w:eastAsia="zh-CN"/>
        </w:rPr>
      </w:pPr>
      <w:r>
        <w:rPr>
          <w:rFonts w:hint="eastAsia" w:ascii="楷体_GB2312" w:hAnsi="楷体_GB2312" w:eastAsia="楷体_GB2312" w:cs="楷体_GB2312"/>
          <w:color w:val="auto"/>
          <w:spacing w:val="4"/>
          <w:sz w:val="32"/>
          <w:szCs w:val="32"/>
          <w:lang w:val="en-US" w:eastAsia="zh-CN"/>
        </w:rPr>
        <w:t>（四）秸秆资源台账建设。</w:t>
      </w:r>
    </w:p>
    <w:p w14:paraId="31EC047B">
      <w:pPr>
        <w:keepNext w:val="0"/>
        <w:keepLines w:val="0"/>
        <w:pageBreakBefore w:val="0"/>
        <w:widowControl w:val="0"/>
        <w:kinsoku/>
        <w:wordWrap/>
        <w:overflowPunct/>
        <w:topLinePunct w:val="0"/>
        <w:autoSpaceDE/>
        <w:autoSpaceDN/>
        <w:bidi w:val="0"/>
        <w:adjustRightInd/>
        <w:snapToGrid/>
        <w:spacing w:line="600" w:lineRule="exact"/>
        <w:ind w:left="0" w:leftChars="0" w:firstLine="662" w:firstLineChars="200"/>
        <w:textAlignment w:val="auto"/>
        <w:rPr>
          <w:rFonts w:hint="eastAsia"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严格按照调查技术要求和流程，组织专门力量开展详尽细致秸秆资源数据采集，在要求时限内完成数据报送。严格落实秸秆产生与利用情况，采取入户调查和秸秆利用市场主体现场调查相结合方式，按照调查技术要求和流程进行全面调查，统计、分析秸秆资源数据，做到调查全覆盖、不留空白、摸清底数，为制定秸秆利用政策、规划布局、产业发展等提供数据支撑。</w:t>
      </w:r>
    </w:p>
    <w:p w14:paraId="7DF87C48">
      <w:pPr>
        <w:keepNext w:val="0"/>
        <w:keepLines w:val="0"/>
        <w:pageBreakBefore w:val="0"/>
        <w:widowControl w:val="0"/>
        <w:kinsoku/>
        <w:wordWrap/>
        <w:overflowPunct/>
        <w:topLinePunct w:val="0"/>
        <w:autoSpaceDE/>
        <w:autoSpaceDN/>
        <w:bidi w:val="0"/>
        <w:adjustRightInd/>
        <w:snapToGrid/>
        <w:spacing w:line="600" w:lineRule="exact"/>
        <w:ind w:left="0" w:leftChars="0" w:firstLine="662" w:firstLineChars="200"/>
        <w:textAlignment w:val="auto"/>
        <w:rPr>
          <w:rFonts w:hint="default"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建设内容：开展秸秆资源台账建设，组织本县主要农作物草谷比、可收集系数调查测算，预算中央资金4万元。</w:t>
      </w:r>
    </w:p>
    <w:p w14:paraId="7FC819ED">
      <w:pPr>
        <w:keepNext w:val="0"/>
        <w:keepLines w:val="0"/>
        <w:pageBreakBefore w:val="0"/>
        <w:widowControl w:val="0"/>
        <w:kinsoku/>
        <w:wordWrap/>
        <w:overflowPunct/>
        <w:topLinePunct w:val="0"/>
        <w:autoSpaceDE/>
        <w:autoSpaceDN/>
        <w:bidi w:val="0"/>
        <w:adjustRightInd/>
        <w:snapToGrid/>
        <w:spacing w:line="600" w:lineRule="exact"/>
        <w:ind w:left="0" w:leftChars="0" w:firstLine="662" w:firstLineChars="200"/>
        <w:textAlignment w:val="auto"/>
        <w:rPr>
          <w:rFonts w:hint="eastAsia"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实施主体：县农业农村局。</w:t>
      </w:r>
    </w:p>
    <w:p w14:paraId="11A0F9CF">
      <w:pPr>
        <w:keepNext w:val="0"/>
        <w:keepLines w:val="0"/>
        <w:pageBreakBefore w:val="0"/>
        <w:widowControl w:val="0"/>
        <w:kinsoku/>
        <w:wordWrap/>
        <w:overflowPunct/>
        <w:topLinePunct w:val="0"/>
        <w:autoSpaceDE/>
        <w:autoSpaceDN/>
        <w:bidi w:val="0"/>
        <w:adjustRightInd/>
        <w:snapToGrid/>
        <w:spacing w:line="600" w:lineRule="exact"/>
        <w:ind w:left="0" w:leftChars="0" w:firstLine="662" w:firstLineChars="200"/>
        <w:textAlignment w:val="auto"/>
        <w:rPr>
          <w:rFonts w:hint="eastAsia" w:ascii="楷体_GB2312" w:hAnsi="楷体_GB2312" w:eastAsia="楷体_GB2312" w:cs="楷体_GB2312"/>
          <w:color w:val="auto"/>
          <w:spacing w:val="4"/>
          <w:sz w:val="32"/>
          <w:szCs w:val="32"/>
          <w:lang w:val="en-US" w:eastAsia="zh-CN"/>
        </w:rPr>
      </w:pPr>
      <w:r>
        <w:rPr>
          <w:rFonts w:hint="eastAsia" w:ascii="楷体_GB2312" w:hAnsi="楷体_GB2312" w:eastAsia="楷体_GB2312" w:cs="楷体_GB2312"/>
          <w:color w:val="auto"/>
          <w:spacing w:val="4"/>
          <w:sz w:val="32"/>
          <w:szCs w:val="32"/>
          <w:lang w:val="en-US" w:eastAsia="zh-CN"/>
        </w:rPr>
        <w:t>（五）秸秆综合利用宣传培训。</w:t>
      </w:r>
    </w:p>
    <w:p w14:paraId="76CEC8FA">
      <w:pPr>
        <w:keepNext w:val="0"/>
        <w:keepLines w:val="0"/>
        <w:pageBreakBefore w:val="0"/>
        <w:widowControl w:val="0"/>
        <w:kinsoku/>
        <w:wordWrap/>
        <w:overflowPunct/>
        <w:topLinePunct w:val="0"/>
        <w:autoSpaceDE/>
        <w:autoSpaceDN/>
        <w:bidi w:val="0"/>
        <w:adjustRightInd/>
        <w:snapToGrid/>
        <w:spacing w:line="600" w:lineRule="exact"/>
        <w:ind w:left="0" w:leftChars="0" w:firstLine="646"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通过广播、电视、新闻网站、微博微信等新闻媒体，加大秸秆综合利用宣传力度，采取邀请专家技术指导、举办技术培训班等形式，加大秸秆综合利用技术培训力度。对我县基层农技人员、农业经营主体等相关人员开展农作物秸秆综合利用技术培训和，在省级、市级以上媒体宣传报道秸秆综合利用典型事例。让秸秆综合利用政策深入人心，进一步提升农民群众的意识。</w:t>
      </w:r>
    </w:p>
    <w:p w14:paraId="408B4842">
      <w:pPr>
        <w:keepNext w:val="0"/>
        <w:keepLines w:val="0"/>
        <w:pageBreakBefore w:val="0"/>
        <w:widowControl w:val="0"/>
        <w:kinsoku/>
        <w:wordWrap/>
        <w:overflowPunct/>
        <w:topLinePunct w:val="0"/>
        <w:autoSpaceDE/>
        <w:autoSpaceDN/>
        <w:bidi w:val="0"/>
        <w:adjustRightInd/>
        <w:snapToGrid/>
        <w:spacing w:line="600" w:lineRule="exact"/>
        <w:ind w:left="0" w:leftChars="0" w:firstLine="646"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建设内容：在新闻媒体上进行宣传报道，开展秸秆综合利用技术培训、现场观摩，发放宣传资料等。预算中央资金2万元。</w:t>
      </w:r>
    </w:p>
    <w:p w14:paraId="36A54D83">
      <w:pPr>
        <w:keepNext w:val="0"/>
        <w:keepLines w:val="0"/>
        <w:pageBreakBefore w:val="0"/>
        <w:widowControl w:val="0"/>
        <w:kinsoku/>
        <w:wordWrap/>
        <w:overflowPunct/>
        <w:topLinePunct w:val="0"/>
        <w:autoSpaceDE/>
        <w:autoSpaceDN/>
        <w:bidi w:val="0"/>
        <w:adjustRightInd/>
        <w:snapToGrid/>
        <w:spacing w:line="600" w:lineRule="exact"/>
        <w:ind w:left="0" w:leftChars="0" w:firstLine="646"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实施主体：县农业农村局。</w:t>
      </w:r>
    </w:p>
    <w:p w14:paraId="5C359EA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6" w:firstLineChars="200"/>
        <w:textAlignment w:val="auto"/>
        <w:rPr>
          <w:rFonts w:hint="eastAsia" w:ascii="方正黑体简体" w:hAnsi="方正黑体简体" w:eastAsia="方正黑体简体" w:cs="方正黑体简体"/>
          <w:b w:val="0"/>
          <w:bCs w:val="0"/>
          <w:color w:val="auto"/>
          <w:sz w:val="32"/>
          <w:szCs w:val="32"/>
          <w:lang w:val="en-US" w:eastAsia="zh-CN"/>
        </w:rPr>
      </w:pPr>
      <w:r>
        <w:rPr>
          <w:rFonts w:hint="eastAsia" w:ascii="方正黑体简体" w:hAnsi="方正黑体简体" w:eastAsia="方正黑体简体" w:cs="方正黑体简体"/>
          <w:b w:val="0"/>
          <w:bCs w:val="0"/>
          <w:color w:val="auto"/>
          <w:sz w:val="32"/>
          <w:szCs w:val="32"/>
          <w:lang w:val="en-US" w:eastAsia="zh-CN"/>
        </w:rPr>
        <w:t>七、资金使用</w:t>
      </w:r>
    </w:p>
    <w:p w14:paraId="7E72B94D">
      <w:pPr>
        <w:keepNext w:val="0"/>
        <w:keepLines w:val="0"/>
        <w:pageBreakBefore w:val="0"/>
        <w:widowControl w:val="0"/>
        <w:kinsoku/>
        <w:wordWrap/>
        <w:overflowPunct/>
        <w:topLinePunct w:val="0"/>
        <w:autoSpaceDE/>
        <w:autoSpaceDN/>
        <w:bidi w:val="0"/>
        <w:adjustRightInd/>
        <w:snapToGrid/>
        <w:spacing w:line="600" w:lineRule="exact"/>
        <w:ind w:left="0" w:leftChars="0" w:firstLine="662" w:firstLineChars="200"/>
        <w:textAlignment w:val="auto"/>
        <w:rPr>
          <w:rFonts w:hint="eastAsia" w:ascii="楷体_GB2312" w:hAnsi="楷体_GB2312" w:eastAsia="楷体_GB2312" w:cs="楷体_GB2312"/>
          <w:color w:val="auto"/>
          <w:spacing w:val="4"/>
          <w:sz w:val="32"/>
          <w:szCs w:val="32"/>
          <w:lang w:val="en-US" w:eastAsia="zh-CN"/>
        </w:rPr>
      </w:pPr>
      <w:r>
        <w:rPr>
          <w:rFonts w:hint="eastAsia" w:ascii="楷体_GB2312" w:hAnsi="楷体_GB2312" w:eastAsia="楷体_GB2312" w:cs="楷体_GB2312"/>
          <w:color w:val="auto"/>
          <w:spacing w:val="4"/>
          <w:sz w:val="32"/>
          <w:szCs w:val="32"/>
          <w:lang w:val="en-US" w:eastAsia="zh-CN"/>
        </w:rPr>
        <w:t>（一）项目投资</w:t>
      </w:r>
    </w:p>
    <w:p w14:paraId="574E2600">
      <w:pPr>
        <w:keepNext w:val="0"/>
        <w:keepLines w:val="0"/>
        <w:pageBreakBefore w:val="0"/>
        <w:widowControl w:val="0"/>
        <w:kinsoku/>
        <w:wordWrap/>
        <w:overflowPunct/>
        <w:topLinePunct w:val="0"/>
        <w:autoSpaceDE/>
        <w:autoSpaceDN/>
        <w:bidi w:val="0"/>
        <w:adjustRightInd/>
        <w:snapToGrid/>
        <w:spacing w:line="600" w:lineRule="exact"/>
        <w:ind w:left="0" w:leftChars="0" w:firstLine="662" w:firstLineChars="200"/>
        <w:textAlignment w:val="auto"/>
        <w:rPr>
          <w:rFonts w:hint="eastAsia"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2025年农作物秸秆综合利用重点县项目总投资1750.41万元，其中中央补助资金751.00万元，建设主体自筹999.41万元。资金具体使用计划如下：</w:t>
      </w:r>
    </w:p>
    <w:p w14:paraId="10792880">
      <w:pPr>
        <w:pStyle w:val="6"/>
        <w:keepNext w:val="0"/>
        <w:keepLines w:val="0"/>
        <w:pageBreakBefore w:val="0"/>
        <w:kinsoku/>
        <w:wordWrap/>
        <w:overflowPunct/>
        <w:topLinePunct w:val="0"/>
        <w:autoSpaceDE/>
        <w:autoSpaceDN/>
        <w:bidi w:val="0"/>
        <w:adjustRightInd/>
        <w:ind w:left="0" w:leftChars="0"/>
        <w:rPr>
          <w:rFonts w:hint="eastAsia"/>
          <w:lang w:val="en-US" w:eastAsia="zh-CN"/>
        </w:rPr>
      </w:pPr>
    </w:p>
    <w:tbl>
      <w:tblPr>
        <w:tblStyle w:val="11"/>
        <w:tblW w:w="8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96" w:type="dxa"/>
          <w:bottom w:w="45" w:type="dxa"/>
          <w:right w:w="96" w:type="dxa"/>
        </w:tblCellMar>
      </w:tblPr>
      <w:tblGrid>
        <w:gridCol w:w="727"/>
        <w:gridCol w:w="4245"/>
        <w:gridCol w:w="1230"/>
        <w:gridCol w:w="1230"/>
        <w:gridCol w:w="978"/>
      </w:tblGrid>
      <w:tr w14:paraId="0D026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0" w:hRule="atLeast"/>
          <w:tblHeader/>
          <w:jc w:val="center"/>
        </w:trPr>
        <w:tc>
          <w:tcPr>
            <w:tcW w:w="727" w:type="dxa"/>
            <w:vMerge w:val="restart"/>
            <w:vAlign w:val="center"/>
          </w:tcPr>
          <w:p w14:paraId="20529107">
            <w:pPr>
              <w:pStyle w:val="9"/>
              <w:keepNext w:val="0"/>
              <w:keepLines w:val="0"/>
              <w:pageBreakBefore w:val="0"/>
              <w:suppressLineNumbers w:val="0"/>
              <w:kinsoku/>
              <w:wordWrap/>
              <w:overflowPunct/>
              <w:topLinePunct w:val="0"/>
              <w:autoSpaceDE/>
              <w:autoSpaceDN/>
              <w:bidi w:val="0"/>
              <w:adjustRightInd/>
              <w:snapToGrid w:val="0"/>
              <w:spacing w:before="0" w:beforeAutospacing="0" w:after="0" w:afterLines="0"/>
              <w:ind w:left="0" w:leftChars="0" w:right="0" w:firstLine="0" w:firstLineChars="0"/>
              <w:jc w:val="center"/>
              <w:rPr>
                <w:rFonts w:hint="eastAsia" w:ascii="仿宋_GB2312" w:hAnsi="仿宋_GB2312" w:eastAsia="仿宋_GB2312" w:cs="仿宋_GB2312"/>
                <w:b/>
                <w:bCs w:val="0"/>
                <w:vertAlign w:val="baseline"/>
                <w:lang w:val="en-US" w:eastAsia="zh-CN"/>
              </w:rPr>
            </w:pPr>
            <w:r>
              <w:rPr>
                <w:rFonts w:hint="eastAsia" w:ascii="仿宋_GB2312" w:hAnsi="仿宋_GB2312" w:eastAsia="仿宋_GB2312" w:cs="仿宋_GB2312"/>
                <w:b/>
                <w:bCs w:val="0"/>
                <w:vertAlign w:val="baseline"/>
                <w:lang w:val="en-US" w:eastAsia="zh-CN"/>
              </w:rPr>
              <w:t>序号</w:t>
            </w:r>
          </w:p>
        </w:tc>
        <w:tc>
          <w:tcPr>
            <w:tcW w:w="4245" w:type="dxa"/>
            <w:vMerge w:val="restart"/>
            <w:vAlign w:val="center"/>
          </w:tcPr>
          <w:p w14:paraId="0F199008">
            <w:pPr>
              <w:pStyle w:val="9"/>
              <w:keepNext w:val="0"/>
              <w:keepLines w:val="0"/>
              <w:pageBreakBefore w:val="0"/>
              <w:suppressLineNumbers w:val="0"/>
              <w:kinsoku/>
              <w:wordWrap/>
              <w:overflowPunct/>
              <w:topLinePunct w:val="0"/>
              <w:autoSpaceDE/>
              <w:autoSpaceDN/>
              <w:bidi w:val="0"/>
              <w:adjustRightInd/>
              <w:snapToGrid w:val="0"/>
              <w:spacing w:before="0" w:beforeAutospacing="0" w:after="0" w:afterLines="0"/>
              <w:ind w:left="0" w:leftChars="0" w:right="0"/>
              <w:jc w:val="center"/>
              <w:rPr>
                <w:rFonts w:hint="eastAsia" w:ascii="仿宋_GB2312" w:hAnsi="仿宋_GB2312" w:eastAsia="仿宋_GB2312" w:cs="仿宋_GB2312"/>
                <w:b/>
                <w:bCs w:val="0"/>
                <w:vertAlign w:val="baseline"/>
                <w:lang w:val="en-US" w:eastAsia="zh-CN"/>
              </w:rPr>
            </w:pPr>
            <w:r>
              <w:rPr>
                <w:rFonts w:hint="eastAsia" w:ascii="仿宋_GB2312" w:hAnsi="仿宋_GB2312" w:eastAsia="仿宋_GB2312" w:cs="仿宋_GB2312"/>
                <w:b/>
                <w:bCs w:val="0"/>
                <w:vertAlign w:val="baseline"/>
                <w:lang w:val="en-US" w:eastAsia="zh-CN"/>
              </w:rPr>
              <w:t>建设内容</w:t>
            </w:r>
          </w:p>
        </w:tc>
        <w:tc>
          <w:tcPr>
            <w:tcW w:w="1230" w:type="dxa"/>
            <w:gridSpan w:val="2"/>
            <w:vAlign w:val="center"/>
          </w:tcPr>
          <w:p w14:paraId="3183292E">
            <w:pPr>
              <w:pStyle w:val="9"/>
              <w:keepNext w:val="0"/>
              <w:keepLines w:val="0"/>
              <w:pageBreakBefore w:val="0"/>
              <w:suppressLineNumbers w:val="0"/>
              <w:kinsoku/>
              <w:wordWrap/>
              <w:overflowPunct/>
              <w:topLinePunct w:val="0"/>
              <w:autoSpaceDE/>
              <w:autoSpaceDN/>
              <w:bidi w:val="0"/>
              <w:adjustRightInd/>
              <w:snapToGrid w:val="0"/>
              <w:spacing w:before="0" w:beforeAutospacing="0" w:after="0" w:afterLines="0"/>
              <w:ind w:left="0" w:leftChars="0" w:right="0" w:firstLine="0" w:firstLineChars="0"/>
              <w:jc w:val="center"/>
              <w:rPr>
                <w:rFonts w:hint="eastAsia" w:ascii="仿宋_GB2312" w:hAnsi="仿宋_GB2312" w:eastAsia="仿宋_GB2312" w:cs="仿宋_GB2312"/>
                <w:b/>
                <w:bCs w:val="0"/>
                <w:vertAlign w:val="baseline"/>
                <w:lang w:val="en-US" w:eastAsia="zh-CN"/>
              </w:rPr>
            </w:pPr>
            <w:r>
              <w:rPr>
                <w:rFonts w:hint="eastAsia" w:ascii="仿宋_GB2312" w:hAnsi="仿宋_GB2312" w:eastAsia="仿宋_GB2312" w:cs="仿宋_GB2312"/>
                <w:b/>
                <w:bCs w:val="0"/>
                <w:vertAlign w:val="baseline"/>
                <w:lang w:val="en-US" w:eastAsia="zh-CN"/>
              </w:rPr>
              <w:t>资金（万元）</w:t>
            </w:r>
          </w:p>
        </w:tc>
        <w:tc>
          <w:tcPr>
            <w:tcW w:w="978" w:type="dxa"/>
            <w:vMerge w:val="restart"/>
            <w:vAlign w:val="center"/>
          </w:tcPr>
          <w:p w14:paraId="217D3325">
            <w:pPr>
              <w:pStyle w:val="9"/>
              <w:keepNext w:val="0"/>
              <w:keepLines w:val="0"/>
              <w:pageBreakBefore w:val="0"/>
              <w:suppressLineNumbers w:val="0"/>
              <w:kinsoku/>
              <w:wordWrap/>
              <w:overflowPunct/>
              <w:topLinePunct w:val="0"/>
              <w:autoSpaceDE/>
              <w:autoSpaceDN/>
              <w:bidi w:val="0"/>
              <w:adjustRightInd/>
              <w:snapToGrid w:val="0"/>
              <w:spacing w:before="0" w:beforeAutospacing="0" w:after="0" w:afterLines="0"/>
              <w:ind w:left="0" w:leftChars="0" w:right="0" w:firstLine="0" w:firstLineChars="0"/>
              <w:jc w:val="center"/>
              <w:rPr>
                <w:rFonts w:hint="eastAsia" w:ascii="仿宋_GB2312" w:hAnsi="仿宋_GB2312" w:eastAsia="仿宋_GB2312" w:cs="仿宋_GB2312"/>
                <w:b/>
                <w:bCs w:val="0"/>
                <w:vertAlign w:val="baseline"/>
                <w:lang w:val="en-US" w:eastAsia="zh-CN"/>
              </w:rPr>
            </w:pPr>
            <w:r>
              <w:rPr>
                <w:rFonts w:hint="eastAsia" w:ascii="仿宋_GB2312" w:hAnsi="仿宋_GB2312" w:eastAsia="仿宋_GB2312" w:cs="仿宋_GB2312"/>
                <w:b/>
                <w:bCs w:val="0"/>
                <w:vertAlign w:val="baseline"/>
                <w:lang w:val="en-US" w:eastAsia="zh-CN"/>
              </w:rPr>
              <w:t>合计</w:t>
            </w:r>
          </w:p>
        </w:tc>
      </w:tr>
      <w:tr w14:paraId="5F16C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0" w:hRule="atLeast"/>
          <w:tblHeader/>
          <w:jc w:val="center"/>
        </w:trPr>
        <w:tc>
          <w:tcPr>
            <w:tcW w:w="727" w:type="dxa"/>
            <w:vMerge w:val="continue"/>
            <w:vAlign w:val="center"/>
          </w:tcPr>
          <w:p w14:paraId="388ABB58">
            <w:pPr>
              <w:pStyle w:val="9"/>
              <w:keepNext w:val="0"/>
              <w:keepLines w:val="0"/>
              <w:pageBreakBefore w:val="0"/>
              <w:suppressLineNumbers w:val="0"/>
              <w:kinsoku/>
              <w:wordWrap/>
              <w:overflowPunct/>
              <w:topLinePunct w:val="0"/>
              <w:autoSpaceDE/>
              <w:autoSpaceDN/>
              <w:bidi w:val="0"/>
              <w:adjustRightInd/>
              <w:snapToGrid w:val="0"/>
              <w:spacing w:before="0" w:beforeAutospacing="0" w:after="0" w:afterLines="0"/>
              <w:ind w:left="0" w:leftChars="0" w:right="0"/>
              <w:jc w:val="center"/>
              <w:rPr>
                <w:rFonts w:hint="eastAsia" w:ascii="仿宋_GB2312" w:hAnsi="仿宋_GB2312" w:eastAsia="仿宋_GB2312" w:cs="仿宋_GB2312"/>
                <w:b/>
                <w:bCs w:val="0"/>
                <w:vertAlign w:val="baseline"/>
                <w:lang w:val="en-US" w:eastAsia="zh-CN"/>
              </w:rPr>
            </w:pPr>
          </w:p>
        </w:tc>
        <w:tc>
          <w:tcPr>
            <w:tcW w:w="4245" w:type="dxa"/>
            <w:vMerge w:val="continue"/>
            <w:vAlign w:val="center"/>
          </w:tcPr>
          <w:p w14:paraId="2D61F311">
            <w:pPr>
              <w:pStyle w:val="9"/>
              <w:keepNext w:val="0"/>
              <w:keepLines w:val="0"/>
              <w:pageBreakBefore w:val="0"/>
              <w:suppressLineNumbers w:val="0"/>
              <w:kinsoku/>
              <w:wordWrap/>
              <w:overflowPunct/>
              <w:topLinePunct w:val="0"/>
              <w:autoSpaceDE/>
              <w:autoSpaceDN/>
              <w:bidi w:val="0"/>
              <w:adjustRightInd/>
              <w:snapToGrid w:val="0"/>
              <w:spacing w:before="0" w:beforeAutospacing="0" w:after="0" w:afterLines="0"/>
              <w:ind w:left="0" w:leftChars="0" w:right="0"/>
              <w:jc w:val="center"/>
              <w:rPr>
                <w:rFonts w:hint="eastAsia" w:ascii="仿宋_GB2312" w:hAnsi="仿宋_GB2312" w:eastAsia="仿宋_GB2312" w:cs="仿宋_GB2312"/>
                <w:b/>
                <w:bCs w:val="0"/>
                <w:vertAlign w:val="baseline"/>
                <w:lang w:val="en-US" w:eastAsia="zh-CN"/>
              </w:rPr>
            </w:pPr>
          </w:p>
        </w:tc>
        <w:tc>
          <w:tcPr>
            <w:tcW w:w="1230" w:type="dxa"/>
            <w:vAlign w:val="center"/>
          </w:tcPr>
          <w:p w14:paraId="2FD7FC2C">
            <w:pPr>
              <w:pStyle w:val="9"/>
              <w:keepNext w:val="0"/>
              <w:keepLines w:val="0"/>
              <w:pageBreakBefore w:val="0"/>
              <w:suppressLineNumbers w:val="0"/>
              <w:kinsoku/>
              <w:wordWrap/>
              <w:overflowPunct/>
              <w:topLinePunct w:val="0"/>
              <w:autoSpaceDE/>
              <w:autoSpaceDN/>
              <w:bidi w:val="0"/>
              <w:adjustRightInd/>
              <w:snapToGrid w:val="0"/>
              <w:spacing w:before="0" w:beforeAutospacing="0" w:after="0" w:afterLines="0"/>
              <w:ind w:left="0" w:leftChars="0" w:right="0" w:firstLine="0" w:firstLineChars="0"/>
              <w:jc w:val="center"/>
              <w:rPr>
                <w:rFonts w:hint="eastAsia" w:ascii="仿宋_GB2312" w:hAnsi="仿宋_GB2312" w:eastAsia="仿宋_GB2312" w:cs="仿宋_GB2312"/>
                <w:b/>
                <w:bCs w:val="0"/>
                <w:vertAlign w:val="baseline"/>
                <w:lang w:val="en-US" w:eastAsia="zh-CN"/>
              </w:rPr>
            </w:pPr>
            <w:r>
              <w:rPr>
                <w:rFonts w:hint="eastAsia" w:ascii="仿宋_GB2312" w:hAnsi="仿宋_GB2312" w:eastAsia="仿宋_GB2312" w:cs="仿宋_GB2312"/>
                <w:b/>
                <w:bCs w:val="0"/>
                <w:vertAlign w:val="baseline"/>
                <w:lang w:val="en-US" w:eastAsia="zh-CN"/>
              </w:rPr>
              <w:t>补助资金</w:t>
            </w:r>
          </w:p>
        </w:tc>
        <w:tc>
          <w:tcPr>
            <w:tcW w:w="1230" w:type="dxa"/>
            <w:vAlign w:val="center"/>
          </w:tcPr>
          <w:p w14:paraId="5E5B6EDA">
            <w:pPr>
              <w:pStyle w:val="9"/>
              <w:keepNext w:val="0"/>
              <w:keepLines w:val="0"/>
              <w:pageBreakBefore w:val="0"/>
              <w:suppressLineNumbers w:val="0"/>
              <w:kinsoku/>
              <w:wordWrap/>
              <w:overflowPunct/>
              <w:topLinePunct w:val="0"/>
              <w:autoSpaceDE/>
              <w:autoSpaceDN/>
              <w:bidi w:val="0"/>
              <w:adjustRightInd/>
              <w:snapToGrid w:val="0"/>
              <w:spacing w:before="0" w:beforeAutospacing="0" w:after="0" w:afterLines="0"/>
              <w:ind w:left="0" w:leftChars="0" w:right="0" w:firstLine="0" w:firstLineChars="0"/>
              <w:jc w:val="center"/>
              <w:rPr>
                <w:rFonts w:hint="eastAsia" w:ascii="仿宋_GB2312" w:hAnsi="仿宋_GB2312" w:eastAsia="仿宋_GB2312" w:cs="仿宋_GB2312"/>
                <w:b/>
                <w:bCs w:val="0"/>
                <w:vertAlign w:val="baseline"/>
                <w:lang w:val="en-US" w:eastAsia="zh-CN"/>
              </w:rPr>
            </w:pPr>
            <w:r>
              <w:rPr>
                <w:rFonts w:hint="eastAsia" w:ascii="仿宋_GB2312" w:hAnsi="仿宋_GB2312" w:eastAsia="仿宋_GB2312" w:cs="仿宋_GB2312"/>
                <w:b/>
                <w:bCs w:val="0"/>
                <w:vertAlign w:val="baseline"/>
                <w:lang w:val="en-US" w:eastAsia="zh-CN"/>
              </w:rPr>
              <w:t>自筹资金</w:t>
            </w:r>
          </w:p>
        </w:tc>
        <w:tc>
          <w:tcPr>
            <w:tcW w:w="978" w:type="dxa"/>
            <w:vMerge w:val="continue"/>
            <w:vAlign w:val="center"/>
          </w:tcPr>
          <w:p w14:paraId="200BA3EA">
            <w:pPr>
              <w:pStyle w:val="9"/>
              <w:keepNext w:val="0"/>
              <w:keepLines w:val="0"/>
              <w:pageBreakBefore w:val="0"/>
              <w:suppressLineNumbers w:val="0"/>
              <w:kinsoku/>
              <w:wordWrap/>
              <w:overflowPunct/>
              <w:topLinePunct w:val="0"/>
              <w:autoSpaceDE/>
              <w:autoSpaceDN/>
              <w:bidi w:val="0"/>
              <w:adjustRightInd/>
              <w:snapToGrid w:val="0"/>
              <w:spacing w:before="0" w:beforeAutospacing="0" w:after="0" w:afterLines="0"/>
              <w:ind w:left="0" w:leftChars="0" w:right="0" w:firstLine="0" w:firstLineChars="0"/>
              <w:jc w:val="center"/>
              <w:rPr>
                <w:rFonts w:hint="eastAsia" w:ascii="仿宋_GB2312" w:hAnsi="仿宋_GB2312" w:eastAsia="仿宋_GB2312" w:cs="仿宋_GB2312"/>
                <w:b/>
                <w:bCs w:val="0"/>
                <w:vertAlign w:val="baseline"/>
                <w:lang w:val="en-US" w:eastAsia="zh-CN"/>
              </w:rPr>
            </w:pPr>
          </w:p>
        </w:tc>
      </w:tr>
      <w:tr w14:paraId="37BBE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0" w:hRule="atLeast"/>
          <w:jc w:val="center"/>
        </w:trPr>
        <w:tc>
          <w:tcPr>
            <w:tcW w:w="727" w:type="dxa"/>
            <w:vAlign w:val="center"/>
          </w:tcPr>
          <w:p w14:paraId="409F6920">
            <w:pPr>
              <w:pStyle w:val="9"/>
              <w:keepNext w:val="0"/>
              <w:keepLines w:val="0"/>
              <w:pageBreakBefore w:val="0"/>
              <w:suppressLineNumbers w:val="0"/>
              <w:kinsoku/>
              <w:wordWrap/>
              <w:overflowPunct/>
              <w:topLinePunct w:val="0"/>
              <w:autoSpaceDE/>
              <w:autoSpaceDN/>
              <w:bidi w:val="0"/>
              <w:adjustRightInd/>
              <w:snapToGrid w:val="0"/>
              <w:spacing w:before="0" w:beforeAutospacing="0" w:after="0" w:afterLines="0"/>
              <w:ind w:left="0" w:leftChars="0" w:right="0" w:firstLine="0" w:firstLineChars="0"/>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1</w:t>
            </w:r>
          </w:p>
        </w:tc>
        <w:tc>
          <w:tcPr>
            <w:tcW w:w="4245" w:type="dxa"/>
            <w:vAlign w:val="center"/>
          </w:tcPr>
          <w:p w14:paraId="59F51395">
            <w:pPr>
              <w:pStyle w:val="9"/>
              <w:keepNext w:val="0"/>
              <w:keepLines w:val="0"/>
              <w:pageBreakBefore w:val="0"/>
              <w:suppressLineNumbers w:val="0"/>
              <w:kinsoku/>
              <w:wordWrap/>
              <w:overflowPunct/>
              <w:topLinePunct w:val="0"/>
              <w:autoSpaceDE/>
              <w:autoSpaceDN/>
              <w:bidi w:val="0"/>
              <w:adjustRightInd/>
              <w:snapToGrid w:val="0"/>
              <w:spacing w:before="0" w:beforeAutospacing="0" w:after="0" w:afterLines="0"/>
              <w:ind w:left="0" w:leftChars="0" w:right="0" w:firstLine="0" w:firstLineChars="0"/>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茎穗兼收机、打捆机等机械设备补贴</w:t>
            </w:r>
          </w:p>
        </w:tc>
        <w:tc>
          <w:tcPr>
            <w:tcW w:w="1230" w:type="dxa"/>
            <w:vAlign w:val="center"/>
          </w:tcPr>
          <w:p w14:paraId="3B848327">
            <w:pPr>
              <w:keepNext w:val="0"/>
              <w:keepLines w:val="0"/>
              <w:widowControl/>
              <w:suppressLineNumbers w:val="0"/>
              <w:snapToGrid w:val="0"/>
              <w:spacing w:before="0" w:beforeAutospacing="0" w:after="0" w:afterAutospacing="0"/>
              <w:ind w:left="0" w:right="0"/>
              <w:jc w:val="right"/>
              <w:textAlignment w:val="center"/>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274.76</w:t>
            </w:r>
          </w:p>
        </w:tc>
        <w:tc>
          <w:tcPr>
            <w:tcW w:w="1230" w:type="dxa"/>
            <w:vAlign w:val="center"/>
          </w:tcPr>
          <w:p w14:paraId="44D1CA19">
            <w:pPr>
              <w:keepNext w:val="0"/>
              <w:keepLines w:val="0"/>
              <w:widowControl/>
              <w:suppressLineNumbers w:val="0"/>
              <w:snapToGrid w:val="0"/>
              <w:spacing w:before="0" w:beforeAutospacing="0" w:after="0" w:afterAutospacing="0"/>
              <w:ind w:left="0" w:right="0"/>
              <w:jc w:val="right"/>
              <w:textAlignment w:val="center"/>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335.82</w:t>
            </w:r>
          </w:p>
        </w:tc>
        <w:tc>
          <w:tcPr>
            <w:tcW w:w="978" w:type="dxa"/>
            <w:vAlign w:val="center"/>
          </w:tcPr>
          <w:p w14:paraId="5F5E8863">
            <w:pPr>
              <w:keepNext w:val="0"/>
              <w:keepLines w:val="0"/>
              <w:widowControl/>
              <w:suppressLineNumbers w:val="0"/>
              <w:snapToGrid w:val="0"/>
              <w:spacing w:before="0" w:beforeAutospacing="0" w:after="0" w:afterAutospacing="0"/>
              <w:ind w:left="0" w:right="0"/>
              <w:jc w:val="right"/>
              <w:textAlignment w:val="center"/>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610.58</w:t>
            </w:r>
          </w:p>
        </w:tc>
      </w:tr>
      <w:tr w14:paraId="4DBDF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0" w:hRule="atLeast"/>
          <w:jc w:val="center"/>
        </w:trPr>
        <w:tc>
          <w:tcPr>
            <w:tcW w:w="727" w:type="dxa"/>
            <w:vAlign w:val="center"/>
          </w:tcPr>
          <w:p w14:paraId="41E5B6CE">
            <w:pPr>
              <w:pStyle w:val="9"/>
              <w:keepNext w:val="0"/>
              <w:keepLines w:val="0"/>
              <w:pageBreakBefore w:val="0"/>
              <w:suppressLineNumbers w:val="0"/>
              <w:kinsoku/>
              <w:wordWrap/>
              <w:overflowPunct/>
              <w:topLinePunct w:val="0"/>
              <w:autoSpaceDE/>
              <w:autoSpaceDN/>
              <w:bidi w:val="0"/>
              <w:adjustRightInd/>
              <w:snapToGrid w:val="0"/>
              <w:spacing w:before="0" w:beforeAutospacing="0" w:after="0" w:afterLines="0"/>
              <w:ind w:left="0" w:leftChars="0" w:right="0" w:firstLine="0" w:firstLineChars="0"/>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2</w:t>
            </w:r>
          </w:p>
        </w:tc>
        <w:tc>
          <w:tcPr>
            <w:tcW w:w="4245" w:type="dxa"/>
            <w:vAlign w:val="center"/>
          </w:tcPr>
          <w:p w14:paraId="36AA1E9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leftChars="0" w:right="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5700m</w:t>
            </w:r>
            <w:r>
              <w:rPr>
                <w:rFonts w:hint="eastAsia" w:ascii="仿宋_GB2312" w:hAnsi="仿宋_GB2312" w:eastAsia="仿宋_GB2312" w:cs="仿宋_GB2312"/>
                <w:kern w:val="2"/>
                <w:sz w:val="21"/>
                <w:szCs w:val="21"/>
                <w:vertAlign w:val="superscript"/>
                <w:lang w:val="en-US" w:eastAsia="zh-CN" w:bidi="ar-SA"/>
              </w:rPr>
              <w:t>2</w:t>
            </w:r>
            <w:r>
              <w:rPr>
                <w:rFonts w:hint="eastAsia" w:ascii="仿宋_GB2312" w:hAnsi="仿宋_GB2312" w:eastAsia="仿宋_GB2312" w:cs="仿宋_GB2312"/>
                <w:kern w:val="2"/>
                <w:sz w:val="21"/>
                <w:szCs w:val="21"/>
                <w:vertAlign w:val="baseline"/>
                <w:lang w:val="en-US" w:eastAsia="zh-CN" w:bidi="ar-SA"/>
              </w:rPr>
              <w:t>秸秆储存车间</w:t>
            </w:r>
          </w:p>
        </w:tc>
        <w:tc>
          <w:tcPr>
            <w:tcW w:w="1230" w:type="dxa"/>
            <w:vAlign w:val="center"/>
          </w:tcPr>
          <w:p w14:paraId="5030DA01">
            <w:pPr>
              <w:keepNext w:val="0"/>
              <w:keepLines w:val="0"/>
              <w:widowControl/>
              <w:suppressLineNumbers w:val="0"/>
              <w:snapToGrid w:val="0"/>
              <w:spacing w:before="0" w:beforeAutospacing="0" w:after="0" w:afterAutospacing="0"/>
              <w:ind w:left="0" w:right="0"/>
              <w:jc w:val="right"/>
              <w:textAlignment w:val="center"/>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161.13</w:t>
            </w:r>
          </w:p>
        </w:tc>
        <w:tc>
          <w:tcPr>
            <w:tcW w:w="1230" w:type="dxa"/>
            <w:vAlign w:val="center"/>
          </w:tcPr>
          <w:p w14:paraId="1C61CB8A">
            <w:pPr>
              <w:keepNext w:val="0"/>
              <w:keepLines w:val="0"/>
              <w:widowControl/>
              <w:suppressLineNumbers w:val="0"/>
              <w:snapToGrid w:val="0"/>
              <w:spacing w:before="0" w:beforeAutospacing="0" w:after="0" w:afterAutospacing="0"/>
              <w:ind w:left="0" w:right="0"/>
              <w:jc w:val="right"/>
              <w:textAlignment w:val="center"/>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227.38</w:t>
            </w:r>
          </w:p>
        </w:tc>
        <w:tc>
          <w:tcPr>
            <w:tcW w:w="978" w:type="dxa"/>
            <w:vAlign w:val="center"/>
          </w:tcPr>
          <w:p w14:paraId="6D95601E">
            <w:pPr>
              <w:keepNext w:val="0"/>
              <w:keepLines w:val="0"/>
              <w:widowControl/>
              <w:suppressLineNumbers w:val="0"/>
              <w:snapToGrid w:val="0"/>
              <w:spacing w:before="0" w:beforeAutospacing="0" w:after="0" w:afterAutospacing="0"/>
              <w:ind w:left="0" w:right="0"/>
              <w:jc w:val="righ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388.51</w:t>
            </w:r>
          </w:p>
        </w:tc>
      </w:tr>
      <w:tr w14:paraId="035B2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0" w:hRule="atLeast"/>
          <w:jc w:val="center"/>
        </w:trPr>
        <w:tc>
          <w:tcPr>
            <w:tcW w:w="727" w:type="dxa"/>
            <w:vAlign w:val="center"/>
          </w:tcPr>
          <w:p w14:paraId="40E855F6">
            <w:pPr>
              <w:pStyle w:val="9"/>
              <w:keepNext w:val="0"/>
              <w:keepLines w:val="0"/>
              <w:pageBreakBefore w:val="0"/>
              <w:suppressLineNumbers w:val="0"/>
              <w:kinsoku/>
              <w:wordWrap/>
              <w:overflowPunct/>
              <w:topLinePunct w:val="0"/>
              <w:autoSpaceDE/>
              <w:autoSpaceDN/>
              <w:bidi w:val="0"/>
              <w:adjustRightInd/>
              <w:snapToGrid w:val="0"/>
              <w:spacing w:before="0" w:beforeAutospacing="0" w:after="0" w:afterLines="0"/>
              <w:ind w:left="0" w:leftChars="0" w:right="0" w:firstLine="0" w:firstLineChars="0"/>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3</w:t>
            </w:r>
          </w:p>
        </w:tc>
        <w:tc>
          <w:tcPr>
            <w:tcW w:w="4245" w:type="dxa"/>
            <w:vAlign w:val="center"/>
          </w:tcPr>
          <w:p w14:paraId="6FF848FE">
            <w:pPr>
              <w:pStyle w:val="9"/>
              <w:keepNext w:val="0"/>
              <w:keepLines w:val="0"/>
              <w:pageBreakBefore w:val="0"/>
              <w:suppressLineNumbers w:val="0"/>
              <w:kinsoku/>
              <w:wordWrap/>
              <w:overflowPunct/>
              <w:topLinePunct w:val="0"/>
              <w:autoSpaceDE/>
              <w:autoSpaceDN/>
              <w:bidi w:val="0"/>
              <w:adjustRightInd/>
              <w:snapToGrid w:val="0"/>
              <w:spacing w:before="0" w:beforeAutospacing="0" w:after="0" w:afterLines="0"/>
              <w:ind w:left="0" w:leftChars="0" w:right="0" w:firstLine="0" w:firstLineChars="0"/>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4300m</w:t>
            </w:r>
            <w:r>
              <w:rPr>
                <w:rFonts w:hint="eastAsia" w:ascii="仿宋_GB2312" w:hAnsi="仿宋_GB2312" w:eastAsia="仿宋_GB2312" w:cs="仿宋_GB2312"/>
                <w:kern w:val="2"/>
                <w:sz w:val="21"/>
                <w:szCs w:val="21"/>
                <w:vertAlign w:val="superscript"/>
                <w:lang w:val="en-US" w:eastAsia="zh-CN" w:bidi="ar-SA"/>
              </w:rPr>
              <w:t>2</w:t>
            </w:r>
            <w:r>
              <w:rPr>
                <w:rFonts w:hint="eastAsia" w:ascii="仿宋_GB2312" w:hAnsi="仿宋_GB2312" w:eastAsia="仿宋_GB2312" w:cs="仿宋_GB2312"/>
                <w:kern w:val="2"/>
                <w:sz w:val="21"/>
                <w:szCs w:val="21"/>
                <w:vertAlign w:val="baseline"/>
                <w:lang w:val="en-US" w:eastAsia="zh-CN" w:bidi="ar-SA"/>
              </w:rPr>
              <w:t>秸秆发酵车间</w:t>
            </w:r>
          </w:p>
        </w:tc>
        <w:tc>
          <w:tcPr>
            <w:tcW w:w="1230" w:type="dxa"/>
            <w:vAlign w:val="center"/>
          </w:tcPr>
          <w:p w14:paraId="33178CC0">
            <w:pPr>
              <w:keepNext w:val="0"/>
              <w:keepLines w:val="0"/>
              <w:widowControl/>
              <w:suppressLineNumbers w:val="0"/>
              <w:snapToGrid w:val="0"/>
              <w:spacing w:before="0" w:beforeAutospacing="0" w:after="0" w:afterAutospacing="0"/>
              <w:ind w:left="0" w:right="0"/>
              <w:jc w:val="right"/>
              <w:textAlignment w:val="center"/>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129.95</w:t>
            </w:r>
          </w:p>
        </w:tc>
        <w:tc>
          <w:tcPr>
            <w:tcW w:w="1230" w:type="dxa"/>
            <w:vAlign w:val="center"/>
          </w:tcPr>
          <w:p w14:paraId="715A51A3">
            <w:pPr>
              <w:keepNext w:val="0"/>
              <w:keepLines w:val="0"/>
              <w:widowControl/>
              <w:suppressLineNumbers w:val="0"/>
              <w:snapToGrid w:val="0"/>
              <w:spacing w:before="0" w:beforeAutospacing="0" w:after="0" w:afterAutospacing="0"/>
              <w:ind w:left="0" w:right="0"/>
              <w:jc w:val="right"/>
              <w:textAlignment w:val="center"/>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183.40</w:t>
            </w:r>
          </w:p>
        </w:tc>
        <w:tc>
          <w:tcPr>
            <w:tcW w:w="978" w:type="dxa"/>
            <w:vAlign w:val="center"/>
          </w:tcPr>
          <w:p w14:paraId="40CB3F86">
            <w:pPr>
              <w:keepNext w:val="0"/>
              <w:keepLines w:val="0"/>
              <w:widowControl/>
              <w:suppressLineNumbers w:val="0"/>
              <w:snapToGrid w:val="0"/>
              <w:spacing w:before="0" w:beforeAutospacing="0" w:after="0" w:afterAutospacing="0"/>
              <w:ind w:left="0" w:right="0"/>
              <w:jc w:val="right"/>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313.35</w:t>
            </w:r>
          </w:p>
        </w:tc>
      </w:tr>
      <w:tr w14:paraId="5FC7D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0" w:hRule="atLeast"/>
          <w:jc w:val="center"/>
        </w:trPr>
        <w:tc>
          <w:tcPr>
            <w:tcW w:w="727" w:type="dxa"/>
            <w:vAlign w:val="center"/>
          </w:tcPr>
          <w:p w14:paraId="42E287C1">
            <w:pPr>
              <w:pStyle w:val="9"/>
              <w:keepNext w:val="0"/>
              <w:keepLines w:val="0"/>
              <w:pageBreakBefore w:val="0"/>
              <w:suppressLineNumbers w:val="0"/>
              <w:kinsoku/>
              <w:wordWrap/>
              <w:overflowPunct/>
              <w:topLinePunct w:val="0"/>
              <w:autoSpaceDE/>
              <w:autoSpaceDN/>
              <w:bidi w:val="0"/>
              <w:adjustRightInd/>
              <w:snapToGrid w:val="0"/>
              <w:spacing w:before="0" w:beforeAutospacing="0" w:after="0" w:afterLines="0"/>
              <w:ind w:left="0" w:leftChars="0" w:right="0" w:firstLine="0" w:firstLineChars="0"/>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4</w:t>
            </w:r>
          </w:p>
        </w:tc>
        <w:tc>
          <w:tcPr>
            <w:tcW w:w="4245" w:type="dxa"/>
            <w:vAlign w:val="center"/>
          </w:tcPr>
          <w:p w14:paraId="69275E0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leftChars="0" w:right="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3660m</w:t>
            </w:r>
            <w:r>
              <w:rPr>
                <w:rFonts w:hint="eastAsia" w:ascii="仿宋_GB2312" w:hAnsi="仿宋_GB2312" w:eastAsia="仿宋_GB2312" w:cs="仿宋_GB2312"/>
                <w:kern w:val="2"/>
                <w:sz w:val="21"/>
                <w:szCs w:val="21"/>
                <w:vertAlign w:val="superscript"/>
                <w:lang w:val="en-US" w:eastAsia="zh-CN" w:bidi="ar-SA"/>
              </w:rPr>
              <w:t>2</w:t>
            </w:r>
            <w:r>
              <w:rPr>
                <w:rFonts w:hint="eastAsia" w:ascii="仿宋_GB2312" w:hAnsi="仿宋_GB2312" w:eastAsia="仿宋_GB2312" w:cs="仿宋_GB2312"/>
                <w:kern w:val="2"/>
                <w:sz w:val="21"/>
                <w:szCs w:val="21"/>
                <w:vertAlign w:val="baseline"/>
                <w:lang w:val="en-US" w:eastAsia="zh-CN" w:bidi="ar-SA"/>
              </w:rPr>
              <w:t>秸秆贮藏库房</w:t>
            </w:r>
          </w:p>
        </w:tc>
        <w:tc>
          <w:tcPr>
            <w:tcW w:w="1230" w:type="dxa"/>
            <w:vAlign w:val="center"/>
          </w:tcPr>
          <w:p w14:paraId="60F2339C">
            <w:pPr>
              <w:keepNext w:val="0"/>
              <w:keepLines w:val="0"/>
              <w:widowControl/>
              <w:suppressLineNumbers w:val="0"/>
              <w:snapToGrid w:val="0"/>
              <w:spacing w:before="0" w:beforeAutospacing="0" w:after="0" w:afterAutospacing="0"/>
              <w:ind w:left="0" w:right="0"/>
              <w:jc w:val="center"/>
              <w:textAlignment w:val="center"/>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90.32</w:t>
            </w:r>
          </w:p>
        </w:tc>
        <w:tc>
          <w:tcPr>
            <w:tcW w:w="1230" w:type="dxa"/>
            <w:vAlign w:val="center"/>
          </w:tcPr>
          <w:p w14:paraId="093E6A44">
            <w:pPr>
              <w:keepNext w:val="0"/>
              <w:keepLines w:val="0"/>
              <w:widowControl/>
              <w:suppressLineNumbers w:val="0"/>
              <w:snapToGrid w:val="0"/>
              <w:spacing w:before="0" w:beforeAutospacing="0" w:after="0" w:afterAutospacing="0"/>
              <w:ind w:left="0" w:right="0"/>
              <w:jc w:val="center"/>
              <w:textAlignment w:val="center"/>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127.45</w:t>
            </w:r>
          </w:p>
        </w:tc>
        <w:tc>
          <w:tcPr>
            <w:tcW w:w="978" w:type="dxa"/>
            <w:vAlign w:val="center"/>
          </w:tcPr>
          <w:p w14:paraId="35D3818A">
            <w:pPr>
              <w:keepNext w:val="0"/>
              <w:keepLines w:val="0"/>
              <w:widowControl/>
              <w:suppressLineNumbers w:val="0"/>
              <w:snapToGrid w:val="0"/>
              <w:spacing w:before="0" w:beforeAutospacing="0" w:after="0" w:afterAutospacing="0"/>
              <w:ind w:left="0" w:right="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217.77</w:t>
            </w:r>
          </w:p>
        </w:tc>
      </w:tr>
      <w:tr w14:paraId="7D7FA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0" w:hRule="atLeast"/>
          <w:jc w:val="center"/>
        </w:trPr>
        <w:tc>
          <w:tcPr>
            <w:tcW w:w="727" w:type="dxa"/>
            <w:vAlign w:val="center"/>
          </w:tcPr>
          <w:p w14:paraId="7C18DCEE">
            <w:pPr>
              <w:pStyle w:val="9"/>
              <w:keepNext w:val="0"/>
              <w:keepLines w:val="0"/>
              <w:pageBreakBefore w:val="0"/>
              <w:suppressLineNumbers w:val="0"/>
              <w:kinsoku/>
              <w:wordWrap/>
              <w:overflowPunct/>
              <w:topLinePunct w:val="0"/>
              <w:autoSpaceDE/>
              <w:autoSpaceDN/>
              <w:bidi w:val="0"/>
              <w:adjustRightInd/>
              <w:snapToGrid w:val="0"/>
              <w:spacing w:before="0" w:beforeAutospacing="0" w:after="0" w:afterLines="0"/>
              <w:ind w:left="0" w:leftChars="0" w:right="0" w:firstLine="0" w:firstLineChars="0"/>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5</w:t>
            </w:r>
          </w:p>
        </w:tc>
        <w:tc>
          <w:tcPr>
            <w:tcW w:w="4245" w:type="dxa"/>
            <w:shd w:val="clear" w:color="auto" w:fill="auto"/>
            <w:vAlign w:val="center"/>
          </w:tcPr>
          <w:p w14:paraId="3B792B87">
            <w:pPr>
              <w:pStyle w:val="9"/>
              <w:keepNext w:val="0"/>
              <w:keepLines w:val="0"/>
              <w:pageBreakBefore w:val="0"/>
              <w:suppressLineNumbers w:val="0"/>
              <w:kinsoku/>
              <w:wordWrap/>
              <w:overflowPunct/>
              <w:topLinePunct w:val="0"/>
              <w:autoSpaceDE/>
              <w:autoSpaceDN/>
              <w:bidi w:val="0"/>
              <w:adjustRightInd/>
              <w:snapToGrid w:val="0"/>
              <w:spacing w:before="0" w:beforeAutospacing="0" w:after="0" w:afterLines="0"/>
              <w:ind w:left="0" w:leftChars="0" w:right="0" w:firstLine="0" w:firstLineChars="0"/>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3500m</w:t>
            </w:r>
            <w:r>
              <w:rPr>
                <w:rFonts w:hint="eastAsia" w:ascii="仿宋_GB2312" w:hAnsi="仿宋_GB2312" w:eastAsia="仿宋_GB2312" w:cs="仿宋_GB2312"/>
                <w:kern w:val="2"/>
                <w:sz w:val="21"/>
                <w:szCs w:val="21"/>
                <w:vertAlign w:val="superscript"/>
                <w:lang w:val="en-US" w:eastAsia="zh-CN" w:bidi="ar-SA"/>
              </w:rPr>
              <w:t>2</w:t>
            </w:r>
            <w:r>
              <w:rPr>
                <w:rFonts w:hint="eastAsia" w:ascii="仿宋_GB2312" w:hAnsi="仿宋_GB2312" w:eastAsia="仿宋_GB2312" w:cs="仿宋_GB2312"/>
                <w:kern w:val="2"/>
                <w:sz w:val="21"/>
                <w:szCs w:val="21"/>
                <w:vertAlign w:val="baseline"/>
                <w:lang w:val="en-US" w:eastAsia="zh-CN" w:bidi="ar-SA"/>
              </w:rPr>
              <w:t>秸秆贮藏库房</w:t>
            </w:r>
          </w:p>
        </w:tc>
        <w:tc>
          <w:tcPr>
            <w:tcW w:w="1230" w:type="dxa"/>
            <w:vAlign w:val="center"/>
          </w:tcPr>
          <w:p w14:paraId="28D3086E">
            <w:pPr>
              <w:keepNext w:val="0"/>
              <w:keepLines w:val="0"/>
              <w:widowControl/>
              <w:suppressLineNumbers w:val="0"/>
              <w:snapToGrid w:val="0"/>
              <w:spacing w:before="0" w:beforeAutospacing="0" w:after="0" w:afterAutospacing="0"/>
              <w:ind w:left="0" w:right="0"/>
              <w:jc w:val="center"/>
              <w:textAlignment w:val="center"/>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63.29</w:t>
            </w:r>
          </w:p>
        </w:tc>
        <w:tc>
          <w:tcPr>
            <w:tcW w:w="1230" w:type="dxa"/>
            <w:vAlign w:val="center"/>
          </w:tcPr>
          <w:p w14:paraId="0872BFE3">
            <w:pPr>
              <w:keepNext w:val="0"/>
              <w:keepLines w:val="0"/>
              <w:widowControl/>
              <w:suppressLineNumbers w:val="0"/>
              <w:snapToGrid w:val="0"/>
              <w:spacing w:before="0" w:beforeAutospacing="0" w:after="0" w:afterAutospacing="0"/>
              <w:ind w:left="0" w:right="0"/>
              <w:jc w:val="center"/>
              <w:textAlignment w:val="center"/>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89.31</w:t>
            </w:r>
          </w:p>
        </w:tc>
        <w:tc>
          <w:tcPr>
            <w:tcW w:w="978" w:type="dxa"/>
            <w:vAlign w:val="center"/>
          </w:tcPr>
          <w:p w14:paraId="475E3CCB">
            <w:pPr>
              <w:keepNext w:val="0"/>
              <w:keepLines w:val="0"/>
              <w:widowControl/>
              <w:suppressLineNumbers w:val="0"/>
              <w:snapToGrid w:val="0"/>
              <w:spacing w:before="0" w:beforeAutospacing="0" w:after="0" w:afterAutospacing="0"/>
              <w:ind w:left="0" w:right="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152.60</w:t>
            </w:r>
          </w:p>
        </w:tc>
      </w:tr>
      <w:tr w14:paraId="381E8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0" w:hRule="atLeast"/>
          <w:jc w:val="center"/>
        </w:trPr>
        <w:tc>
          <w:tcPr>
            <w:tcW w:w="727" w:type="dxa"/>
            <w:vAlign w:val="center"/>
          </w:tcPr>
          <w:p w14:paraId="1BCB90E3">
            <w:pPr>
              <w:pStyle w:val="9"/>
              <w:keepNext w:val="0"/>
              <w:keepLines w:val="0"/>
              <w:pageBreakBefore w:val="0"/>
              <w:suppressLineNumbers w:val="0"/>
              <w:kinsoku/>
              <w:wordWrap/>
              <w:overflowPunct/>
              <w:topLinePunct w:val="0"/>
              <w:autoSpaceDE/>
              <w:autoSpaceDN/>
              <w:bidi w:val="0"/>
              <w:adjustRightInd/>
              <w:snapToGrid w:val="0"/>
              <w:spacing w:before="0" w:beforeAutospacing="0" w:after="0" w:afterLines="0"/>
              <w:ind w:left="0" w:leftChars="0" w:right="0" w:firstLine="0" w:firstLineChars="0"/>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6</w:t>
            </w:r>
          </w:p>
        </w:tc>
        <w:tc>
          <w:tcPr>
            <w:tcW w:w="4245" w:type="dxa"/>
            <w:shd w:val="clear" w:color="auto" w:fill="auto"/>
            <w:vAlign w:val="center"/>
          </w:tcPr>
          <w:p w14:paraId="119163B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leftChars="0" w:right="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1100m</w:t>
            </w:r>
            <w:r>
              <w:rPr>
                <w:rFonts w:hint="eastAsia" w:ascii="仿宋_GB2312" w:hAnsi="仿宋_GB2312" w:eastAsia="仿宋_GB2312" w:cs="仿宋_GB2312"/>
                <w:kern w:val="2"/>
                <w:sz w:val="21"/>
                <w:szCs w:val="21"/>
                <w:vertAlign w:val="superscript"/>
                <w:lang w:val="en-US" w:eastAsia="zh-CN" w:bidi="ar-SA"/>
              </w:rPr>
              <w:t>2</w:t>
            </w:r>
            <w:r>
              <w:rPr>
                <w:rFonts w:hint="eastAsia" w:ascii="仿宋_GB2312" w:hAnsi="仿宋_GB2312" w:eastAsia="仿宋_GB2312" w:cs="仿宋_GB2312"/>
                <w:kern w:val="2"/>
                <w:sz w:val="21"/>
                <w:szCs w:val="21"/>
                <w:vertAlign w:val="baseline"/>
                <w:lang w:val="en-US" w:eastAsia="zh-CN" w:bidi="ar-SA"/>
              </w:rPr>
              <w:t>秸秆贮藏加工库房</w:t>
            </w:r>
          </w:p>
        </w:tc>
        <w:tc>
          <w:tcPr>
            <w:tcW w:w="1230" w:type="dxa"/>
            <w:vAlign w:val="center"/>
          </w:tcPr>
          <w:p w14:paraId="53E5ABC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leftChars="0" w:right="0"/>
              <w:jc w:val="center"/>
              <w:textAlignment w:val="center"/>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25.55</w:t>
            </w:r>
          </w:p>
        </w:tc>
        <w:tc>
          <w:tcPr>
            <w:tcW w:w="1230" w:type="dxa"/>
            <w:vAlign w:val="center"/>
          </w:tcPr>
          <w:p w14:paraId="1795876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leftChars="0" w:right="0"/>
              <w:jc w:val="center"/>
              <w:textAlignment w:val="center"/>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36.05</w:t>
            </w:r>
          </w:p>
        </w:tc>
        <w:tc>
          <w:tcPr>
            <w:tcW w:w="978" w:type="dxa"/>
            <w:vAlign w:val="center"/>
          </w:tcPr>
          <w:p w14:paraId="467B7E2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leftChars="0" w:right="0"/>
              <w:jc w:val="center"/>
              <w:textAlignment w:val="center"/>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61.60</w:t>
            </w:r>
          </w:p>
        </w:tc>
      </w:tr>
      <w:tr w14:paraId="0EB4D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0" w:hRule="atLeast"/>
          <w:jc w:val="center"/>
        </w:trPr>
        <w:tc>
          <w:tcPr>
            <w:tcW w:w="727" w:type="dxa"/>
            <w:vAlign w:val="center"/>
          </w:tcPr>
          <w:p w14:paraId="26067181">
            <w:pPr>
              <w:pStyle w:val="9"/>
              <w:keepNext w:val="0"/>
              <w:keepLines w:val="0"/>
              <w:pageBreakBefore w:val="0"/>
              <w:suppressLineNumbers w:val="0"/>
              <w:kinsoku/>
              <w:wordWrap/>
              <w:overflowPunct/>
              <w:topLinePunct w:val="0"/>
              <w:autoSpaceDE/>
              <w:autoSpaceDN/>
              <w:bidi w:val="0"/>
              <w:adjustRightInd/>
              <w:snapToGrid w:val="0"/>
              <w:spacing w:before="0" w:beforeAutospacing="0" w:after="0" w:afterLines="0"/>
              <w:ind w:left="0" w:leftChars="0" w:right="0" w:firstLine="0" w:firstLineChars="0"/>
              <w:jc w:val="center"/>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7</w:t>
            </w:r>
          </w:p>
        </w:tc>
        <w:tc>
          <w:tcPr>
            <w:tcW w:w="4245" w:type="dxa"/>
            <w:shd w:val="clear" w:color="auto" w:fill="auto"/>
            <w:vAlign w:val="center"/>
          </w:tcPr>
          <w:p w14:paraId="0915EA4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leftChars="0" w:right="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秸秆资源台账建设</w:t>
            </w:r>
          </w:p>
        </w:tc>
        <w:tc>
          <w:tcPr>
            <w:tcW w:w="1230" w:type="dxa"/>
            <w:shd w:val="clear" w:color="auto" w:fill="auto"/>
            <w:vAlign w:val="center"/>
          </w:tcPr>
          <w:p w14:paraId="5E317F1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leftChars="0" w:right="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4.00</w:t>
            </w:r>
          </w:p>
        </w:tc>
        <w:tc>
          <w:tcPr>
            <w:tcW w:w="1230" w:type="dxa"/>
            <w:vAlign w:val="center"/>
          </w:tcPr>
          <w:p w14:paraId="7D9DC31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leftChars="0" w:right="0"/>
              <w:jc w:val="center"/>
              <w:textAlignment w:val="center"/>
              <w:rPr>
                <w:rFonts w:hint="eastAsia" w:ascii="仿宋_GB2312" w:hAnsi="仿宋_GB2312" w:eastAsia="仿宋_GB2312" w:cs="仿宋_GB2312"/>
                <w:kern w:val="2"/>
                <w:sz w:val="21"/>
                <w:szCs w:val="21"/>
                <w:vertAlign w:val="baseline"/>
                <w:lang w:val="en-US" w:eastAsia="zh-CN" w:bidi="ar-SA"/>
              </w:rPr>
            </w:pPr>
          </w:p>
        </w:tc>
        <w:tc>
          <w:tcPr>
            <w:tcW w:w="978" w:type="dxa"/>
            <w:vAlign w:val="center"/>
          </w:tcPr>
          <w:p w14:paraId="0E7526C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leftChars="0" w:right="0"/>
              <w:jc w:val="center"/>
              <w:textAlignment w:val="center"/>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4.00</w:t>
            </w:r>
          </w:p>
        </w:tc>
      </w:tr>
      <w:tr w14:paraId="01AA4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0" w:hRule="atLeast"/>
          <w:jc w:val="center"/>
        </w:trPr>
        <w:tc>
          <w:tcPr>
            <w:tcW w:w="727" w:type="dxa"/>
            <w:vAlign w:val="center"/>
          </w:tcPr>
          <w:p w14:paraId="4513C8A1">
            <w:pPr>
              <w:pStyle w:val="9"/>
              <w:keepNext w:val="0"/>
              <w:keepLines w:val="0"/>
              <w:pageBreakBefore w:val="0"/>
              <w:suppressLineNumbers w:val="0"/>
              <w:kinsoku/>
              <w:wordWrap/>
              <w:overflowPunct/>
              <w:topLinePunct w:val="0"/>
              <w:autoSpaceDE/>
              <w:autoSpaceDN/>
              <w:bidi w:val="0"/>
              <w:adjustRightInd/>
              <w:snapToGrid w:val="0"/>
              <w:spacing w:before="0" w:beforeAutospacing="0" w:after="0" w:afterLines="0"/>
              <w:ind w:left="0" w:leftChars="0" w:right="0" w:firstLine="0" w:firstLineChars="0"/>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w:t>
            </w:r>
          </w:p>
        </w:tc>
        <w:tc>
          <w:tcPr>
            <w:tcW w:w="4245" w:type="dxa"/>
            <w:shd w:val="clear" w:color="auto" w:fill="auto"/>
            <w:vAlign w:val="center"/>
          </w:tcPr>
          <w:p w14:paraId="638E032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leftChars="0" w:right="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秸秆综合利用宣传</w:t>
            </w:r>
          </w:p>
        </w:tc>
        <w:tc>
          <w:tcPr>
            <w:tcW w:w="1230" w:type="dxa"/>
            <w:shd w:val="clear" w:color="auto" w:fill="auto"/>
            <w:vAlign w:val="center"/>
          </w:tcPr>
          <w:p w14:paraId="0F081B8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leftChars="0" w:right="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2.00</w:t>
            </w:r>
          </w:p>
        </w:tc>
        <w:tc>
          <w:tcPr>
            <w:tcW w:w="1230" w:type="dxa"/>
            <w:vAlign w:val="center"/>
          </w:tcPr>
          <w:p w14:paraId="3645770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leftChars="0" w:right="0"/>
              <w:jc w:val="center"/>
              <w:textAlignment w:val="center"/>
              <w:rPr>
                <w:rFonts w:hint="eastAsia" w:ascii="仿宋_GB2312" w:hAnsi="仿宋_GB2312" w:eastAsia="仿宋_GB2312" w:cs="仿宋_GB2312"/>
                <w:kern w:val="2"/>
                <w:sz w:val="21"/>
                <w:szCs w:val="21"/>
                <w:vertAlign w:val="baseline"/>
                <w:lang w:val="en-US" w:eastAsia="zh-CN" w:bidi="ar-SA"/>
              </w:rPr>
            </w:pPr>
          </w:p>
        </w:tc>
        <w:tc>
          <w:tcPr>
            <w:tcW w:w="978" w:type="dxa"/>
            <w:vAlign w:val="center"/>
          </w:tcPr>
          <w:p w14:paraId="598EBA9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leftChars="0" w:right="0"/>
              <w:jc w:val="center"/>
              <w:textAlignment w:val="center"/>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2.00</w:t>
            </w:r>
          </w:p>
        </w:tc>
      </w:tr>
      <w:tr w14:paraId="0D684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96" w:type="dxa"/>
            <w:bottom w:w="45" w:type="dxa"/>
            <w:right w:w="96" w:type="dxa"/>
          </w:tblCellMar>
        </w:tblPrEx>
        <w:trPr>
          <w:trHeight w:val="0" w:hRule="atLeast"/>
          <w:jc w:val="center"/>
        </w:trPr>
        <w:tc>
          <w:tcPr>
            <w:tcW w:w="727" w:type="dxa"/>
            <w:vAlign w:val="center"/>
          </w:tcPr>
          <w:p w14:paraId="2F2103DC">
            <w:pPr>
              <w:pStyle w:val="9"/>
              <w:keepNext w:val="0"/>
              <w:keepLines w:val="0"/>
              <w:pageBreakBefore w:val="0"/>
              <w:suppressLineNumbers w:val="0"/>
              <w:kinsoku/>
              <w:wordWrap/>
              <w:overflowPunct/>
              <w:topLinePunct w:val="0"/>
              <w:autoSpaceDE/>
              <w:autoSpaceDN/>
              <w:bidi w:val="0"/>
              <w:adjustRightInd/>
              <w:snapToGrid w:val="0"/>
              <w:spacing w:before="0" w:beforeAutospacing="0" w:after="0" w:afterLines="0"/>
              <w:ind w:left="0" w:leftChars="0" w:right="0" w:firstLine="0" w:firstLineChars="0"/>
              <w:jc w:val="center"/>
              <w:rPr>
                <w:rFonts w:hint="eastAsia" w:ascii="仿宋_GB2312" w:hAnsi="仿宋_GB2312" w:eastAsia="仿宋_GB2312" w:cs="仿宋_GB2312"/>
                <w:b/>
                <w:sz w:val="21"/>
                <w:szCs w:val="21"/>
                <w:vertAlign w:val="baseline"/>
                <w:lang w:val="en-US" w:eastAsia="zh-CN"/>
              </w:rPr>
            </w:pPr>
            <w:r>
              <w:rPr>
                <w:rFonts w:hint="eastAsia" w:ascii="仿宋_GB2312" w:hAnsi="仿宋_GB2312" w:eastAsia="仿宋_GB2312" w:cs="仿宋_GB2312"/>
                <w:b/>
                <w:sz w:val="21"/>
                <w:szCs w:val="21"/>
                <w:vertAlign w:val="baseline"/>
                <w:lang w:val="en-US" w:eastAsia="zh-CN"/>
              </w:rPr>
              <w:t>合计</w:t>
            </w:r>
          </w:p>
        </w:tc>
        <w:tc>
          <w:tcPr>
            <w:tcW w:w="4245" w:type="dxa"/>
            <w:vAlign w:val="center"/>
          </w:tcPr>
          <w:p w14:paraId="1FB28735">
            <w:pPr>
              <w:pStyle w:val="9"/>
              <w:keepNext w:val="0"/>
              <w:keepLines w:val="0"/>
              <w:pageBreakBefore w:val="0"/>
              <w:suppressLineNumbers w:val="0"/>
              <w:kinsoku/>
              <w:wordWrap/>
              <w:overflowPunct/>
              <w:topLinePunct w:val="0"/>
              <w:autoSpaceDE/>
              <w:autoSpaceDN/>
              <w:bidi w:val="0"/>
              <w:adjustRightInd/>
              <w:snapToGrid w:val="0"/>
              <w:spacing w:before="0" w:beforeAutospacing="0" w:after="0" w:afterLines="0"/>
              <w:ind w:left="0" w:leftChars="0" w:right="0"/>
              <w:jc w:val="center"/>
              <w:rPr>
                <w:rFonts w:hint="eastAsia" w:ascii="仿宋_GB2312" w:hAnsi="仿宋_GB2312" w:eastAsia="仿宋_GB2312" w:cs="仿宋_GB2312"/>
                <w:kern w:val="2"/>
                <w:sz w:val="21"/>
                <w:szCs w:val="21"/>
                <w:vertAlign w:val="baseline"/>
                <w:lang w:val="en-US" w:eastAsia="zh-CN" w:bidi="ar-SA"/>
              </w:rPr>
            </w:pPr>
          </w:p>
        </w:tc>
        <w:tc>
          <w:tcPr>
            <w:tcW w:w="1230" w:type="dxa"/>
            <w:vAlign w:val="center"/>
          </w:tcPr>
          <w:p w14:paraId="535557E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leftChars="0" w:right="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751</w:t>
            </w:r>
          </w:p>
        </w:tc>
        <w:tc>
          <w:tcPr>
            <w:tcW w:w="1230" w:type="dxa"/>
            <w:vAlign w:val="center"/>
          </w:tcPr>
          <w:p w14:paraId="6623FC4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leftChars="0" w:right="0"/>
              <w:jc w:val="center"/>
              <w:textAlignment w:val="center"/>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999.41</w:t>
            </w:r>
          </w:p>
        </w:tc>
        <w:tc>
          <w:tcPr>
            <w:tcW w:w="978" w:type="dxa"/>
            <w:vAlign w:val="center"/>
          </w:tcPr>
          <w:p w14:paraId="6C641931">
            <w:pPr>
              <w:keepNext w:val="0"/>
              <w:keepLines w:val="0"/>
              <w:widowControl/>
              <w:suppressLineNumbers w:val="0"/>
              <w:snapToGrid w:val="0"/>
              <w:spacing w:before="0" w:beforeAutospacing="0" w:after="0" w:afterAutospacing="0"/>
              <w:ind w:left="0" w:right="0"/>
              <w:jc w:val="center"/>
              <w:textAlignment w:val="center"/>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1750.41</w:t>
            </w:r>
          </w:p>
        </w:tc>
      </w:tr>
    </w:tbl>
    <w:p w14:paraId="16B34F57">
      <w:pPr>
        <w:keepNext w:val="0"/>
        <w:keepLines w:val="0"/>
        <w:pageBreakBefore w:val="0"/>
        <w:widowControl w:val="0"/>
        <w:kinsoku/>
        <w:wordWrap/>
        <w:overflowPunct/>
        <w:topLinePunct w:val="0"/>
        <w:autoSpaceDE/>
        <w:autoSpaceDN/>
        <w:bidi w:val="0"/>
        <w:adjustRightInd/>
        <w:snapToGrid/>
        <w:spacing w:line="600" w:lineRule="exact"/>
        <w:ind w:left="0" w:leftChars="0" w:firstLine="662" w:firstLineChars="200"/>
        <w:textAlignment w:val="auto"/>
        <w:rPr>
          <w:rFonts w:hint="eastAsia" w:ascii="仿宋_GB2312" w:hAnsi="仿宋_GB2312" w:eastAsia="仿宋_GB2312" w:cs="仿宋_GB2312"/>
          <w:color w:val="auto"/>
          <w:spacing w:val="4"/>
          <w:sz w:val="32"/>
          <w:szCs w:val="32"/>
          <w:lang w:val="en-US" w:eastAsia="zh-CN"/>
        </w:rPr>
      </w:pPr>
      <w:r>
        <w:rPr>
          <w:rFonts w:hint="eastAsia" w:ascii="楷体_GB2312" w:hAnsi="楷体_GB2312" w:eastAsia="楷体_GB2312" w:cs="楷体_GB2312"/>
          <w:color w:val="auto"/>
          <w:spacing w:val="4"/>
          <w:sz w:val="32"/>
          <w:szCs w:val="32"/>
          <w:lang w:val="en-US" w:eastAsia="zh-CN"/>
        </w:rPr>
        <w:t>（二）支持对象。</w:t>
      </w:r>
      <w:r>
        <w:rPr>
          <w:rFonts w:hint="eastAsia" w:ascii="仿宋_GB2312" w:hAnsi="仿宋_GB2312" w:eastAsia="仿宋_GB2312" w:cs="仿宋_GB2312"/>
          <w:color w:val="auto"/>
          <w:spacing w:val="4"/>
          <w:sz w:val="32"/>
          <w:szCs w:val="32"/>
          <w:lang w:val="en-US" w:eastAsia="zh-CN"/>
        </w:rPr>
        <w:t>通过网上公告、自愿申报、项目评审、主体公示等程序，确定补助对象6家。补助对象为从事秸秆专业收储及加工利用的公司、专业合作社等农业经营主体。</w:t>
      </w:r>
    </w:p>
    <w:p w14:paraId="6F4C2A2C">
      <w:pPr>
        <w:keepNext w:val="0"/>
        <w:keepLines w:val="0"/>
        <w:pageBreakBefore w:val="0"/>
        <w:widowControl/>
        <w:kinsoku/>
        <w:wordWrap/>
        <w:overflowPunct/>
        <w:topLinePunct w:val="0"/>
        <w:autoSpaceDE/>
        <w:autoSpaceDN/>
        <w:bidi w:val="0"/>
        <w:adjustRightInd/>
        <w:snapToGrid/>
        <w:spacing w:beforeAutospacing="0" w:afterAutospacing="0" w:line="600" w:lineRule="exact"/>
        <w:ind w:right="0" w:firstLine="662" w:firstLineChars="200"/>
        <w:textAlignment w:val="auto"/>
        <w:rPr>
          <w:rFonts w:hint="eastAsia" w:ascii="仿宋_GB2312" w:hAnsi="仿宋_GB2312" w:eastAsia="仿宋_GB2312" w:cs="仿宋_GB2312"/>
          <w:color w:val="auto"/>
          <w:spacing w:val="4"/>
          <w:sz w:val="32"/>
          <w:szCs w:val="32"/>
          <w:highlight w:val="none"/>
          <w:lang w:val="en-US" w:eastAsia="zh-CN"/>
        </w:rPr>
      </w:pPr>
      <w:r>
        <w:rPr>
          <w:rFonts w:hint="eastAsia" w:ascii="楷体_GB2312" w:hAnsi="楷体_GB2312" w:eastAsia="楷体_GB2312" w:cs="楷体_GB2312"/>
          <w:color w:val="auto"/>
          <w:spacing w:val="4"/>
          <w:sz w:val="32"/>
          <w:szCs w:val="32"/>
          <w:lang w:val="en-US" w:eastAsia="zh-CN"/>
        </w:rPr>
        <w:t>（三）支持环节及补助标准。</w:t>
      </w:r>
      <w:r>
        <w:rPr>
          <w:rFonts w:hint="eastAsia" w:ascii="仿宋_GB2312" w:hAnsi="仿宋_GB2312" w:eastAsia="仿宋_GB2312" w:cs="仿宋_GB2312"/>
          <w:color w:val="auto"/>
          <w:spacing w:val="4"/>
          <w:sz w:val="32"/>
          <w:szCs w:val="32"/>
          <w:lang w:val="en-US" w:eastAsia="zh-CN"/>
        </w:rPr>
        <w:t>按照“资金与任务相匹配”、“谁利用秸秆、谁享受补助”的原则对秸秆综合</w:t>
      </w:r>
      <w:r>
        <w:rPr>
          <w:rFonts w:hint="eastAsia" w:ascii="仿宋_GB2312" w:hAnsi="仿宋_GB2312" w:eastAsia="仿宋_GB2312" w:cs="仿宋_GB2312"/>
          <w:color w:val="auto"/>
          <w:spacing w:val="4"/>
          <w:sz w:val="32"/>
          <w:szCs w:val="32"/>
          <w:highlight w:val="none"/>
          <w:lang w:val="en-US" w:eastAsia="zh-CN"/>
        </w:rPr>
        <w:t>利用实施主体购买秸秆收集加工等机械设备进行补助，加工机械设备类</w:t>
      </w:r>
      <w:r>
        <w:rPr>
          <w:rFonts w:hint="eastAsia" w:ascii="仿宋_GB2312" w:hAnsi="仿宋_GB2312" w:eastAsia="仿宋_GB2312" w:cs="仿宋_GB2312"/>
          <w:color w:val="auto"/>
          <w:sz w:val="32"/>
          <w:szCs w:val="32"/>
          <w:highlight w:val="none"/>
          <w:lang w:val="en-US" w:eastAsia="zh-CN"/>
        </w:rPr>
        <w:t>按照购买价格的45%补助，具体补助按照实施方案设计执行，购买总价高于或等于方案设计的按方案设计进行补助，超出部分由实施主体自筹，如果购买总价低于方案设计的，按购买实际价格的45%进行补贴。</w:t>
      </w:r>
      <w:r>
        <w:rPr>
          <w:rFonts w:hint="eastAsia" w:ascii="仿宋_GB2312" w:hAnsi="仿宋_GB2312" w:eastAsia="仿宋_GB2312" w:cs="仿宋_GB2312"/>
          <w:color w:val="000000"/>
          <w:sz w:val="32"/>
          <w:szCs w:val="32"/>
        </w:rPr>
        <w:t>享受了农机购置补贴的农机具，不能再叠加享受秸秆综合利用项目资金的补贴</w:t>
      </w:r>
      <w:r>
        <w:rPr>
          <w:rFonts w:hint="eastAsia" w:ascii="仿宋_GB2312" w:hAnsi="仿宋_GB2312" w:eastAsia="仿宋_GB2312" w:cs="仿宋_GB2312"/>
          <w:color w:val="auto"/>
          <w:sz w:val="32"/>
          <w:szCs w:val="32"/>
          <w:highlight w:val="none"/>
          <w:lang w:val="en-US" w:eastAsia="zh-CN"/>
        </w:rPr>
        <w:t>。</w:t>
      </w:r>
    </w:p>
    <w:p w14:paraId="44511FA3">
      <w:pPr>
        <w:keepNext w:val="0"/>
        <w:keepLines w:val="0"/>
        <w:pageBreakBefore w:val="0"/>
        <w:widowControl w:val="0"/>
        <w:kinsoku/>
        <w:wordWrap/>
        <w:overflowPunct/>
        <w:topLinePunct w:val="0"/>
        <w:autoSpaceDE/>
        <w:autoSpaceDN/>
        <w:bidi w:val="0"/>
        <w:adjustRightInd/>
        <w:snapToGrid/>
        <w:spacing w:line="600" w:lineRule="exact"/>
        <w:ind w:left="0" w:leftChars="0" w:firstLine="662" w:firstLineChars="200"/>
        <w:textAlignment w:val="auto"/>
        <w:rPr>
          <w:rFonts w:hint="eastAsia"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秸秆贮藏加工库房、贮藏库房、秸秆储存、发酵车间按工程控制价的41.47%进行补贴，最终以审计价为准，项目结余资金用于库房和车间补助，适当提高补贴占比，但补贴总额不超过审计价的45%。</w:t>
      </w:r>
    </w:p>
    <w:p w14:paraId="6E07A8DF">
      <w:pPr>
        <w:keepNext w:val="0"/>
        <w:keepLines w:val="0"/>
        <w:pageBreakBefore w:val="0"/>
        <w:widowControl w:val="0"/>
        <w:kinsoku/>
        <w:wordWrap/>
        <w:overflowPunct/>
        <w:topLinePunct w:val="0"/>
        <w:autoSpaceDE/>
        <w:autoSpaceDN/>
        <w:bidi w:val="0"/>
        <w:adjustRightInd/>
        <w:snapToGrid/>
        <w:spacing w:line="600" w:lineRule="exact"/>
        <w:ind w:left="0" w:leftChars="0" w:firstLine="662" w:firstLineChars="200"/>
        <w:textAlignment w:val="auto"/>
        <w:rPr>
          <w:rFonts w:hint="eastAsia" w:ascii="仿宋_GB2312" w:hAnsi="仿宋_GB2312" w:eastAsia="仿宋_GB2312" w:cs="仿宋_GB2312"/>
          <w:color w:val="auto"/>
          <w:spacing w:val="4"/>
          <w:sz w:val="32"/>
          <w:szCs w:val="32"/>
          <w:highlight w:val="yellow"/>
          <w:lang w:val="en-US" w:eastAsia="zh-CN"/>
        </w:rPr>
      </w:pPr>
      <w:r>
        <w:rPr>
          <w:rFonts w:hint="eastAsia" w:ascii="仿宋_GB2312" w:hAnsi="仿宋_GB2312" w:eastAsia="仿宋_GB2312" w:cs="仿宋_GB2312"/>
          <w:color w:val="auto"/>
          <w:spacing w:val="4"/>
          <w:sz w:val="32"/>
          <w:szCs w:val="32"/>
          <w:lang w:val="en-US" w:eastAsia="zh-CN"/>
        </w:rPr>
        <w:t>为推进项目建设进度，项目实施方案评审批复后，对于建设秸秆贮藏加工库房、秸秆储存、发酵车间等建设工程类，在项目前期手续完备且具备开工条件的前提下，原则上可按照工程造价的30%预拨资金。</w:t>
      </w:r>
    </w:p>
    <w:p w14:paraId="33A8C15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6" w:firstLineChars="200"/>
        <w:textAlignment w:val="auto"/>
        <w:rPr>
          <w:rFonts w:hint="eastAsia" w:ascii="方正黑体简体" w:hAnsi="方正黑体简体" w:eastAsia="方正黑体简体" w:cs="方正黑体简体"/>
          <w:b w:val="0"/>
          <w:bCs w:val="0"/>
          <w:color w:val="auto"/>
          <w:sz w:val="32"/>
          <w:szCs w:val="32"/>
          <w:lang w:val="en-US" w:eastAsia="zh-CN"/>
        </w:rPr>
      </w:pPr>
      <w:r>
        <w:rPr>
          <w:rFonts w:hint="eastAsia" w:ascii="方正黑体简体" w:hAnsi="方正黑体简体" w:eastAsia="方正黑体简体" w:cs="方正黑体简体"/>
          <w:b w:val="0"/>
          <w:bCs w:val="0"/>
          <w:color w:val="auto"/>
          <w:sz w:val="32"/>
          <w:szCs w:val="32"/>
          <w:lang w:val="en-US" w:eastAsia="zh-CN"/>
        </w:rPr>
        <w:t>八、进度安排</w:t>
      </w:r>
    </w:p>
    <w:p w14:paraId="4EB7B56A">
      <w:pPr>
        <w:keepNext w:val="0"/>
        <w:keepLines w:val="0"/>
        <w:pageBreakBefore w:val="0"/>
        <w:widowControl w:val="0"/>
        <w:kinsoku/>
        <w:wordWrap/>
        <w:overflowPunct/>
        <w:topLinePunct w:val="0"/>
        <w:autoSpaceDE/>
        <w:autoSpaceDN/>
        <w:bidi w:val="0"/>
        <w:adjustRightInd/>
        <w:snapToGrid/>
        <w:spacing w:line="600" w:lineRule="exact"/>
        <w:ind w:left="0" w:leftChars="0" w:firstLine="662" w:firstLineChars="200"/>
        <w:textAlignment w:val="auto"/>
        <w:rPr>
          <w:rFonts w:hint="eastAsia"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农作物秸秆综合利用项目实施期限为2025年6月至2025年12月，建设进度安排如下：</w:t>
      </w:r>
    </w:p>
    <w:p w14:paraId="6DCBA87A">
      <w:pPr>
        <w:keepNext w:val="0"/>
        <w:keepLines w:val="0"/>
        <w:pageBreakBefore w:val="0"/>
        <w:widowControl w:val="0"/>
        <w:kinsoku/>
        <w:wordWrap/>
        <w:overflowPunct/>
        <w:topLinePunct w:val="0"/>
        <w:autoSpaceDE/>
        <w:autoSpaceDN/>
        <w:bidi w:val="0"/>
        <w:adjustRightInd/>
        <w:snapToGrid/>
        <w:spacing w:line="600" w:lineRule="exact"/>
        <w:ind w:left="0" w:leftChars="0" w:firstLine="662" w:firstLineChars="200"/>
        <w:textAlignment w:val="auto"/>
        <w:rPr>
          <w:rFonts w:hint="eastAsia"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2025年6月至8月：对农作物秸秆综合利用项目政策宣传、调研，成立领导小组、技术指导组，确定实施主体。按照前期项目考察调研及实施主体申报意向确定项目初步实施计划，将实施内容报请专家审核；根据专家审核意见修改完善项目实施内容，制定项目实施方案并上报市农业农村局审核批复。</w:t>
      </w:r>
    </w:p>
    <w:p w14:paraId="242DFBDB">
      <w:pPr>
        <w:keepNext w:val="0"/>
        <w:keepLines w:val="0"/>
        <w:pageBreakBefore w:val="0"/>
        <w:widowControl w:val="0"/>
        <w:kinsoku/>
        <w:wordWrap/>
        <w:overflowPunct/>
        <w:topLinePunct w:val="0"/>
        <w:autoSpaceDE/>
        <w:autoSpaceDN/>
        <w:bidi w:val="0"/>
        <w:adjustRightInd/>
        <w:snapToGrid/>
        <w:spacing w:line="600" w:lineRule="exact"/>
        <w:ind w:left="0" w:leftChars="0" w:firstLine="662" w:firstLineChars="200"/>
        <w:textAlignment w:val="auto"/>
        <w:rPr>
          <w:rFonts w:hint="eastAsia"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2025年9月至10月：签订相关合同，所有实施主体完成设施建设、设备购买等任务。</w:t>
      </w:r>
    </w:p>
    <w:p w14:paraId="5DAB3808">
      <w:pPr>
        <w:keepNext w:val="0"/>
        <w:keepLines w:val="0"/>
        <w:pageBreakBefore w:val="0"/>
        <w:widowControl w:val="0"/>
        <w:kinsoku/>
        <w:wordWrap/>
        <w:overflowPunct/>
        <w:topLinePunct w:val="0"/>
        <w:autoSpaceDE/>
        <w:autoSpaceDN/>
        <w:bidi w:val="0"/>
        <w:adjustRightInd/>
        <w:snapToGrid/>
        <w:spacing w:line="600" w:lineRule="exact"/>
        <w:ind w:left="0" w:leftChars="0" w:firstLine="662" w:firstLineChars="200"/>
        <w:textAlignment w:val="auto"/>
        <w:rPr>
          <w:rFonts w:hint="eastAsia"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2025年11月至12月：完成项目验收，并对项目实施情况进行总结。</w:t>
      </w:r>
    </w:p>
    <w:p w14:paraId="692FC28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6" w:firstLineChars="200"/>
        <w:textAlignment w:val="auto"/>
        <w:rPr>
          <w:rFonts w:hint="eastAsia" w:ascii="方正黑体简体" w:hAnsi="方正黑体简体" w:eastAsia="方正黑体简体" w:cs="方正黑体简体"/>
          <w:b w:val="0"/>
          <w:bCs w:val="0"/>
          <w:color w:val="auto"/>
          <w:sz w:val="32"/>
          <w:szCs w:val="32"/>
          <w:lang w:val="en-US" w:eastAsia="zh-CN"/>
        </w:rPr>
      </w:pPr>
      <w:r>
        <w:rPr>
          <w:rFonts w:hint="eastAsia" w:ascii="方正黑体简体" w:hAnsi="方正黑体简体" w:eastAsia="方正黑体简体" w:cs="方正黑体简体"/>
          <w:b w:val="0"/>
          <w:bCs w:val="0"/>
          <w:color w:val="auto"/>
          <w:sz w:val="32"/>
          <w:szCs w:val="32"/>
          <w:lang w:val="en-US" w:eastAsia="zh-CN"/>
        </w:rPr>
        <w:t>九、保障措施</w:t>
      </w:r>
    </w:p>
    <w:p w14:paraId="45BBB867">
      <w:pPr>
        <w:keepNext w:val="0"/>
        <w:keepLines w:val="0"/>
        <w:pageBreakBefore w:val="0"/>
        <w:widowControl w:val="0"/>
        <w:kinsoku/>
        <w:wordWrap/>
        <w:overflowPunct/>
        <w:topLinePunct w:val="0"/>
        <w:autoSpaceDE/>
        <w:autoSpaceDN/>
        <w:bidi w:val="0"/>
        <w:adjustRightInd/>
        <w:snapToGrid/>
        <w:spacing w:line="600" w:lineRule="exact"/>
        <w:ind w:left="0" w:leftChars="0" w:firstLine="662" w:firstLineChars="200"/>
        <w:textAlignment w:val="auto"/>
        <w:rPr>
          <w:rFonts w:hint="eastAsia" w:ascii="楷体_GB2312" w:hAnsi="楷体_GB2312" w:eastAsia="楷体_GB2312" w:cs="楷体_GB2312"/>
          <w:color w:val="auto"/>
          <w:spacing w:val="4"/>
          <w:sz w:val="32"/>
          <w:szCs w:val="32"/>
          <w:lang w:val="en-US" w:eastAsia="zh-CN"/>
        </w:rPr>
      </w:pPr>
      <w:r>
        <w:rPr>
          <w:rFonts w:hint="eastAsia" w:ascii="楷体_GB2312" w:hAnsi="楷体_GB2312" w:eastAsia="楷体_GB2312" w:cs="楷体_GB2312"/>
          <w:color w:val="auto"/>
          <w:spacing w:val="4"/>
          <w:sz w:val="32"/>
          <w:szCs w:val="32"/>
          <w:lang w:val="en-US" w:eastAsia="zh-CN"/>
        </w:rPr>
        <w:t>（一）加强组织领导</w:t>
      </w:r>
    </w:p>
    <w:p w14:paraId="370C1129">
      <w:pPr>
        <w:keepNext w:val="0"/>
        <w:keepLines w:val="0"/>
        <w:pageBreakBefore w:val="0"/>
        <w:widowControl w:val="0"/>
        <w:kinsoku/>
        <w:wordWrap/>
        <w:overflowPunct/>
        <w:topLinePunct w:val="0"/>
        <w:autoSpaceDE/>
        <w:autoSpaceDN/>
        <w:bidi w:val="0"/>
        <w:adjustRightInd/>
        <w:snapToGrid/>
        <w:spacing w:line="600" w:lineRule="exact"/>
        <w:ind w:left="0" w:leftChars="0" w:firstLine="662" w:firstLineChars="200"/>
        <w:textAlignment w:val="auto"/>
        <w:rPr>
          <w:rFonts w:hint="eastAsia"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广灵县委、县政府高度重视，成立了由县政府副县长王晓震为组长，县财政局局长姚贵泉、县农业农村局局长王明翔为副组长和有关单位负责人为成员的广灵县2025年秸秆综合利用重点县项目领导小组。领导组下设办公室，办公室设在县农业农村局，负责制定方案计划、项目工作台账，细化项目实施流程，统筹协调发展，</w:t>
      </w:r>
      <w:r>
        <w:rPr>
          <w:rFonts w:hint="eastAsia" w:ascii="仿宋_GB2312" w:hAnsi="仿宋_GB2312" w:eastAsia="仿宋_GB2312" w:cs="仿宋_GB2312"/>
          <w:color w:val="auto"/>
          <w:spacing w:val="4"/>
          <w:sz w:val="32"/>
          <w:szCs w:val="32"/>
          <w:highlight w:val="none"/>
          <w:lang w:val="en-US" w:eastAsia="zh-CN"/>
        </w:rPr>
        <w:t>开展宣传、资金监管等，</w:t>
      </w:r>
      <w:r>
        <w:rPr>
          <w:rFonts w:hint="eastAsia" w:ascii="仿宋_GB2312" w:hAnsi="仿宋_GB2312" w:eastAsia="仿宋_GB2312" w:cs="仿宋_GB2312"/>
          <w:color w:val="auto"/>
          <w:spacing w:val="4"/>
          <w:sz w:val="32"/>
          <w:szCs w:val="32"/>
          <w:lang w:val="en-US" w:eastAsia="zh-CN"/>
        </w:rPr>
        <w:t>形成齐抓共管的工作局面。（见附件1）</w:t>
      </w:r>
    </w:p>
    <w:p w14:paraId="6231908F">
      <w:pPr>
        <w:keepNext w:val="0"/>
        <w:keepLines w:val="0"/>
        <w:pageBreakBefore w:val="0"/>
        <w:widowControl w:val="0"/>
        <w:kinsoku/>
        <w:wordWrap/>
        <w:overflowPunct/>
        <w:topLinePunct w:val="0"/>
        <w:autoSpaceDE/>
        <w:autoSpaceDN/>
        <w:bidi w:val="0"/>
        <w:adjustRightInd/>
        <w:snapToGrid/>
        <w:spacing w:line="600" w:lineRule="exact"/>
        <w:ind w:left="0" w:leftChars="0" w:firstLine="662" w:firstLineChars="200"/>
        <w:textAlignment w:val="auto"/>
        <w:rPr>
          <w:rFonts w:hint="eastAsia" w:ascii="楷体_GB2312" w:hAnsi="楷体_GB2312" w:eastAsia="楷体_GB2312" w:cs="楷体_GB2312"/>
          <w:color w:val="auto"/>
          <w:spacing w:val="4"/>
          <w:sz w:val="32"/>
          <w:szCs w:val="32"/>
          <w:lang w:val="en-US" w:eastAsia="zh-CN"/>
        </w:rPr>
      </w:pPr>
      <w:r>
        <w:rPr>
          <w:rFonts w:hint="eastAsia" w:ascii="楷体_GB2312" w:hAnsi="楷体_GB2312" w:eastAsia="楷体_GB2312" w:cs="楷体_GB2312"/>
          <w:color w:val="auto"/>
          <w:spacing w:val="4"/>
          <w:sz w:val="32"/>
          <w:szCs w:val="32"/>
          <w:lang w:val="en-US" w:eastAsia="zh-CN"/>
        </w:rPr>
        <w:t>（二）强化技术指导</w:t>
      </w:r>
    </w:p>
    <w:p w14:paraId="7A0A5F5D">
      <w:pPr>
        <w:keepNext w:val="0"/>
        <w:keepLines w:val="0"/>
        <w:pageBreakBefore w:val="0"/>
        <w:widowControl w:val="0"/>
        <w:kinsoku/>
        <w:wordWrap/>
        <w:overflowPunct/>
        <w:topLinePunct w:val="0"/>
        <w:autoSpaceDE/>
        <w:autoSpaceDN/>
        <w:bidi w:val="0"/>
        <w:adjustRightInd/>
        <w:snapToGrid/>
        <w:spacing w:line="600" w:lineRule="exact"/>
        <w:ind w:left="0" w:leftChars="0" w:firstLine="662" w:firstLineChars="200"/>
        <w:textAlignment w:val="auto"/>
        <w:rPr>
          <w:rFonts w:hint="eastAsia"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按照省农业农村厅实施方案要求,我县计划抽调技术骨干组成技术指导专家组,指导秸秆综合利项目的顺利实施,总结县域秸秆综合利用模式和秸秆综合利用技术。（见附件2）</w:t>
      </w:r>
    </w:p>
    <w:p w14:paraId="0A8CB7FB">
      <w:pPr>
        <w:keepNext w:val="0"/>
        <w:keepLines w:val="0"/>
        <w:pageBreakBefore w:val="0"/>
        <w:widowControl w:val="0"/>
        <w:kinsoku/>
        <w:wordWrap/>
        <w:overflowPunct/>
        <w:topLinePunct w:val="0"/>
        <w:autoSpaceDE/>
        <w:autoSpaceDN/>
        <w:bidi w:val="0"/>
        <w:adjustRightInd/>
        <w:snapToGrid/>
        <w:spacing w:line="600" w:lineRule="exact"/>
        <w:ind w:left="0" w:leftChars="0" w:firstLine="662" w:firstLineChars="200"/>
        <w:textAlignment w:val="auto"/>
        <w:rPr>
          <w:rFonts w:hint="eastAsia" w:ascii="楷体_GB2312" w:hAnsi="楷体_GB2312" w:eastAsia="楷体_GB2312" w:cs="楷体_GB2312"/>
          <w:color w:val="auto"/>
          <w:spacing w:val="4"/>
          <w:sz w:val="32"/>
          <w:szCs w:val="32"/>
          <w:lang w:val="en-US" w:eastAsia="zh-CN"/>
        </w:rPr>
      </w:pPr>
      <w:r>
        <w:rPr>
          <w:rFonts w:hint="eastAsia" w:ascii="楷体_GB2312" w:hAnsi="楷体_GB2312" w:eastAsia="楷体_GB2312" w:cs="楷体_GB2312"/>
          <w:color w:val="auto"/>
          <w:spacing w:val="4"/>
          <w:sz w:val="32"/>
          <w:szCs w:val="32"/>
          <w:lang w:val="en-US" w:eastAsia="zh-CN"/>
        </w:rPr>
        <w:t>（三）推动政策扶持</w:t>
      </w:r>
    </w:p>
    <w:p w14:paraId="7A73A54E">
      <w:pPr>
        <w:keepNext w:val="0"/>
        <w:keepLines w:val="0"/>
        <w:pageBreakBefore w:val="0"/>
        <w:widowControl w:val="0"/>
        <w:kinsoku/>
        <w:wordWrap/>
        <w:overflowPunct/>
        <w:topLinePunct w:val="0"/>
        <w:autoSpaceDE/>
        <w:autoSpaceDN/>
        <w:bidi w:val="0"/>
        <w:adjustRightInd/>
        <w:snapToGrid/>
        <w:spacing w:line="600" w:lineRule="exact"/>
        <w:ind w:left="0" w:leftChars="0" w:firstLine="662" w:firstLineChars="200"/>
        <w:textAlignment w:val="auto"/>
        <w:rPr>
          <w:rFonts w:hint="eastAsia"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认真贯彻落实省人大常委会《关于促进农作物秸秆综合利用和禁止露天焚烧的决定》,落实财政投入、税收、金融信贷、用地、用电、运输等优惠政策措施，持续加大资金投入力度。</w:t>
      </w:r>
    </w:p>
    <w:p w14:paraId="4E3676B7">
      <w:pPr>
        <w:keepNext w:val="0"/>
        <w:keepLines w:val="0"/>
        <w:pageBreakBefore w:val="0"/>
        <w:widowControl w:val="0"/>
        <w:kinsoku/>
        <w:wordWrap/>
        <w:overflowPunct/>
        <w:topLinePunct w:val="0"/>
        <w:autoSpaceDE/>
        <w:autoSpaceDN/>
        <w:bidi w:val="0"/>
        <w:adjustRightInd/>
        <w:snapToGrid/>
        <w:spacing w:line="600" w:lineRule="exact"/>
        <w:ind w:left="0" w:leftChars="0" w:firstLine="662" w:firstLineChars="200"/>
        <w:textAlignment w:val="auto"/>
        <w:rPr>
          <w:rFonts w:hint="eastAsia" w:ascii="楷体_GB2312" w:hAnsi="楷体_GB2312" w:eastAsia="楷体_GB2312" w:cs="楷体_GB2312"/>
          <w:color w:val="auto"/>
          <w:spacing w:val="4"/>
          <w:sz w:val="32"/>
          <w:szCs w:val="32"/>
          <w:lang w:val="en-US" w:eastAsia="zh-CN"/>
        </w:rPr>
      </w:pPr>
      <w:r>
        <w:rPr>
          <w:rFonts w:hint="eastAsia" w:ascii="楷体_GB2312" w:hAnsi="楷体_GB2312" w:eastAsia="楷体_GB2312" w:cs="楷体_GB2312"/>
          <w:color w:val="auto"/>
          <w:spacing w:val="4"/>
          <w:sz w:val="32"/>
          <w:szCs w:val="32"/>
          <w:lang w:val="en-US" w:eastAsia="zh-CN"/>
        </w:rPr>
        <w:t>（四）加强项目管理</w:t>
      </w:r>
    </w:p>
    <w:p w14:paraId="13143E72">
      <w:pPr>
        <w:keepNext w:val="0"/>
        <w:keepLines w:val="0"/>
        <w:pageBreakBefore w:val="0"/>
        <w:widowControl w:val="0"/>
        <w:kinsoku/>
        <w:wordWrap/>
        <w:overflowPunct/>
        <w:topLinePunct w:val="0"/>
        <w:autoSpaceDE/>
        <w:autoSpaceDN/>
        <w:bidi w:val="0"/>
        <w:adjustRightInd/>
        <w:snapToGrid/>
        <w:spacing w:line="600" w:lineRule="exact"/>
        <w:ind w:left="0" w:leftChars="0" w:firstLine="662" w:firstLineChars="200"/>
        <w:textAlignment w:val="auto"/>
        <w:rPr>
          <w:rFonts w:hint="eastAsia"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广灵县秸秆综合利用重点项目的建设内容及资金使用,严格按照《山西省农业厅农业建设项目管理办法》中的有关规定严格实行。项目完成后及时开展自评及绩效自评工作,按照要求及时上报项目进度和资金执行情况,及时报送年度秸秆综合利用工作总结和县域秸秆综合利用模式、主推技术、优惠政策清单。规范项目实施程序和监督管理工作。</w:t>
      </w:r>
    </w:p>
    <w:p w14:paraId="1B7B7C66">
      <w:pPr>
        <w:keepNext w:val="0"/>
        <w:keepLines w:val="0"/>
        <w:pageBreakBefore w:val="0"/>
        <w:widowControl w:val="0"/>
        <w:kinsoku/>
        <w:wordWrap/>
        <w:overflowPunct/>
        <w:topLinePunct w:val="0"/>
        <w:autoSpaceDE/>
        <w:autoSpaceDN/>
        <w:bidi w:val="0"/>
        <w:adjustRightInd/>
        <w:snapToGrid/>
        <w:spacing w:line="600" w:lineRule="exact"/>
        <w:ind w:left="0" w:leftChars="0" w:firstLine="662" w:firstLineChars="200"/>
        <w:textAlignment w:val="auto"/>
        <w:rPr>
          <w:rFonts w:hint="eastAsia" w:ascii="仿宋_GB2312" w:hAnsi="仿宋_GB2312" w:eastAsia="仿宋_GB2312" w:cs="仿宋_GB2312"/>
          <w:b/>
          <w:bCs/>
          <w:color w:val="auto"/>
          <w:spacing w:val="4"/>
          <w:sz w:val="32"/>
          <w:szCs w:val="32"/>
          <w:lang w:val="en-US" w:eastAsia="zh-CN"/>
        </w:rPr>
      </w:pPr>
      <w:r>
        <w:rPr>
          <w:rFonts w:hint="eastAsia" w:ascii="仿宋_GB2312" w:hAnsi="仿宋_GB2312" w:eastAsia="仿宋_GB2312" w:cs="仿宋_GB2312"/>
          <w:b/>
          <w:bCs/>
          <w:color w:val="auto"/>
          <w:spacing w:val="4"/>
          <w:sz w:val="32"/>
          <w:szCs w:val="32"/>
          <w:lang w:val="en-US" w:eastAsia="zh-CN"/>
        </w:rPr>
        <w:t>1.补助程序</w:t>
      </w:r>
    </w:p>
    <w:p w14:paraId="32921DCF">
      <w:pPr>
        <w:keepNext w:val="0"/>
        <w:keepLines w:val="0"/>
        <w:pageBreakBefore w:val="0"/>
        <w:widowControl w:val="0"/>
        <w:kinsoku/>
        <w:wordWrap/>
        <w:overflowPunct/>
        <w:topLinePunct w:val="0"/>
        <w:autoSpaceDE/>
        <w:autoSpaceDN/>
        <w:bidi w:val="0"/>
        <w:adjustRightInd/>
        <w:snapToGrid/>
        <w:spacing w:line="600" w:lineRule="exact"/>
        <w:ind w:left="0" w:leftChars="0" w:firstLine="662" w:firstLineChars="200"/>
        <w:textAlignment w:val="auto"/>
        <w:rPr>
          <w:rFonts w:hint="eastAsia"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1）确定主体。在县域范围内从事种植业、养殖业秸秆综合利用公司、专业合作社等经营主体，向县农业农村局提出申请，县农业农村局进行实地考察，经评审后对实施主体进行公示，经公示无异议后，确定为项目实施主体。</w:t>
      </w:r>
    </w:p>
    <w:p w14:paraId="41BDF459">
      <w:pPr>
        <w:keepNext w:val="0"/>
        <w:keepLines w:val="0"/>
        <w:pageBreakBefore w:val="0"/>
        <w:widowControl w:val="0"/>
        <w:kinsoku/>
        <w:wordWrap/>
        <w:overflowPunct/>
        <w:topLinePunct w:val="0"/>
        <w:autoSpaceDE/>
        <w:autoSpaceDN/>
        <w:bidi w:val="0"/>
        <w:adjustRightInd/>
        <w:snapToGrid/>
        <w:spacing w:line="600" w:lineRule="exact"/>
        <w:ind w:left="0" w:leftChars="0" w:firstLine="662" w:firstLineChars="200"/>
        <w:textAlignment w:val="auto"/>
        <w:rPr>
          <w:rFonts w:hint="eastAsia"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2）组织实施。项目实施过程要严格执行法人制、合同制等制度，各实施主体要严格按照项目实施方案批复内容组织实施，并建立完善项目台账，项目台账要完整准确反映项目建设情况，同时在实施过程中各实施主体要落实好安全生产主体责任，强化安全生产意识，务必做到实施全过程零事故、零伤亡。</w:t>
      </w:r>
    </w:p>
    <w:p w14:paraId="0F3318FA">
      <w:pPr>
        <w:keepNext w:val="0"/>
        <w:keepLines w:val="0"/>
        <w:pageBreakBefore w:val="0"/>
        <w:widowControl w:val="0"/>
        <w:kinsoku/>
        <w:wordWrap/>
        <w:overflowPunct/>
        <w:topLinePunct w:val="0"/>
        <w:autoSpaceDE/>
        <w:autoSpaceDN/>
        <w:bidi w:val="0"/>
        <w:adjustRightInd/>
        <w:snapToGrid/>
        <w:spacing w:line="600" w:lineRule="exact"/>
        <w:ind w:left="0" w:leftChars="0" w:firstLine="662" w:firstLineChars="200"/>
        <w:textAlignment w:val="auto"/>
        <w:rPr>
          <w:rFonts w:hint="eastAsia"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（3）验收申请。项目竣工后，秸秆综合利用建设实施主体应及时完善项目建设资料和项目财务资料，然后按流程向县农业农村局提出验收申请。</w:t>
      </w:r>
    </w:p>
    <w:p w14:paraId="4D94BF6C">
      <w:pPr>
        <w:keepNext w:val="0"/>
        <w:keepLines w:val="0"/>
        <w:pageBreakBefore w:val="0"/>
        <w:widowControl w:val="0"/>
        <w:kinsoku/>
        <w:wordWrap/>
        <w:overflowPunct/>
        <w:topLinePunct w:val="0"/>
        <w:autoSpaceDE/>
        <w:autoSpaceDN/>
        <w:bidi w:val="0"/>
        <w:adjustRightInd/>
        <w:snapToGrid/>
        <w:spacing w:line="600" w:lineRule="exact"/>
        <w:ind w:left="0" w:leftChars="0" w:firstLine="662" w:firstLineChars="200"/>
        <w:textAlignment w:val="auto"/>
        <w:rPr>
          <w:rFonts w:hint="eastAsia"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4）县级初验。接到申请后，县农业农村局组织相关人员进行初验，通过查阅资料、实地查验等方式进行验收。验收不合格的限期整改复验，复验仍不合格的，取消项目补助资格。通过验收后，按规定程序拨付补助资金。</w:t>
      </w:r>
    </w:p>
    <w:p w14:paraId="60E65786">
      <w:pPr>
        <w:keepNext w:val="0"/>
        <w:keepLines w:val="0"/>
        <w:pageBreakBefore w:val="0"/>
        <w:widowControl w:val="0"/>
        <w:kinsoku/>
        <w:wordWrap/>
        <w:overflowPunct/>
        <w:topLinePunct w:val="0"/>
        <w:autoSpaceDE/>
        <w:autoSpaceDN/>
        <w:bidi w:val="0"/>
        <w:adjustRightInd/>
        <w:snapToGrid/>
        <w:spacing w:line="600" w:lineRule="exact"/>
        <w:ind w:left="0" w:leftChars="0" w:firstLine="662" w:firstLineChars="200"/>
        <w:textAlignment w:val="auto"/>
        <w:rPr>
          <w:rFonts w:hint="eastAsia"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（5）市级验收。初验工作完成后，县农业农村局及时向市农业农村局提交验收申请。</w:t>
      </w:r>
    </w:p>
    <w:p w14:paraId="19FBA083">
      <w:pPr>
        <w:keepNext w:val="0"/>
        <w:keepLines w:val="0"/>
        <w:pageBreakBefore w:val="0"/>
        <w:widowControl w:val="0"/>
        <w:kinsoku/>
        <w:wordWrap/>
        <w:overflowPunct/>
        <w:topLinePunct w:val="0"/>
        <w:autoSpaceDE/>
        <w:autoSpaceDN/>
        <w:bidi w:val="0"/>
        <w:adjustRightInd/>
        <w:snapToGrid/>
        <w:spacing w:line="600" w:lineRule="exact"/>
        <w:ind w:left="0" w:leftChars="0" w:firstLine="662" w:firstLineChars="200"/>
        <w:textAlignment w:val="auto"/>
        <w:rPr>
          <w:rFonts w:hint="eastAsia" w:ascii="仿宋_GB2312" w:hAnsi="仿宋_GB2312" w:eastAsia="仿宋_GB2312" w:cs="仿宋_GB2312"/>
          <w:b/>
          <w:bCs/>
          <w:color w:val="auto"/>
          <w:spacing w:val="4"/>
          <w:sz w:val="32"/>
          <w:szCs w:val="32"/>
          <w:lang w:val="en-US" w:eastAsia="zh-CN"/>
        </w:rPr>
      </w:pPr>
      <w:r>
        <w:rPr>
          <w:rFonts w:hint="eastAsia" w:ascii="仿宋_GB2312" w:hAnsi="仿宋_GB2312" w:eastAsia="仿宋_GB2312" w:cs="仿宋_GB2312"/>
          <w:b/>
          <w:bCs/>
          <w:color w:val="auto"/>
          <w:spacing w:val="4"/>
          <w:sz w:val="32"/>
          <w:szCs w:val="32"/>
          <w:lang w:val="en-US" w:eastAsia="zh-CN"/>
        </w:rPr>
        <w:t>2.管理和监督</w:t>
      </w:r>
    </w:p>
    <w:p w14:paraId="78C52AE7">
      <w:pPr>
        <w:keepNext w:val="0"/>
        <w:keepLines w:val="0"/>
        <w:pageBreakBefore w:val="0"/>
        <w:widowControl w:val="0"/>
        <w:kinsoku/>
        <w:wordWrap/>
        <w:overflowPunct/>
        <w:topLinePunct w:val="0"/>
        <w:autoSpaceDE/>
        <w:autoSpaceDN/>
        <w:bidi w:val="0"/>
        <w:adjustRightInd/>
        <w:snapToGrid/>
        <w:spacing w:line="600" w:lineRule="exact"/>
        <w:ind w:left="0" w:leftChars="0" w:firstLine="662" w:firstLineChars="200"/>
        <w:textAlignment w:val="auto"/>
        <w:rPr>
          <w:rFonts w:hint="default"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1）签订协议。县农业农村局与各项目实施主体签订实施协议，要按照约定签订协议，进行合同化管理，明确权利义务、建设内容、标准要求、设备服务年限等内容，严格规定机械设备不得转让倒卖，违者后果自负。要对所有享受项目扶持的设备制作并锚固铭牌，编写补贴设备台账。</w:t>
      </w:r>
    </w:p>
    <w:p w14:paraId="4BDDA8E7">
      <w:pPr>
        <w:keepNext w:val="0"/>
        <w:keepLines w:val="0"/>
        <w:pageBreakBefore w:val="0"/>
        <w:widowControl w:val="0"/>
        <w:kinsoku/>
        <w:wordWrap/>
        <w:overflowPunct/>
        <w:topLinePunct w:val="0"/>
        <w:autoSpaceDE/>
        <w:autoSpaceDN/>
        <w:bidi w:val="0"/>
        <w:adjustRightInd/>
        <w:snapToGrid/>
        <w:spacing w:line="600" w:lineRule="exact"/>
        <w:ind w:left="0" w:leftChars="0" w:firstLine="662" w:firstLineChars="200"/>
        <w:textAlignment w:val="auto"/>
        <w:rPr>
          <w:rFonts w:hint="eastAsia"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2）进度检查。在项目实施过程各个阶段严把质量关，项目领导组和技术指导组在项目实施期间不定期深入承担项目单位检查项目实施情况，并根据技术标准实地进行质量考核验收。对进度情况缓慢的实施主体约谈、通报，甚至取消实施资格。</w:t>
      </w:r>
    </w:p>
    <w:p w14:paraId="3AD19E8B">
      <w:pPr>
        <w:keepNext w:val="0"/>
        <w:keepLines w:val="0"/>
        <w:pageBreakBefore w:val="0"/>
        <w:widowControl w:val="0"/>
        <w:kinsoku/>
        <w:wordWrap/>
        <w:overflowPunct/>
        <w:topLinePunct w:val="0"/>
        <w:autoSpaceDE/>
        <w:autoSpaceDN/>
        <w:bidi w:val="0"/>
        <w:adjustRightInd/>
        <w:snapToGrid/>
        <w:spacing w:line="600" w:lineRule="exact"/>
        <w:ind w:left="0" w:leftChars="0" w:firstLine="662" w:firstLineChars="200"/>
        <w:textAlignment w:val="auto"/>
        <w:rPr>
          <w:rFonts w:hint="eastAsia"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（3）社会监督。对2025年秸秆综合利用项目建设内容、扶持主体、补贴标准、投资情况进行公开，广泛接受群众监督。</w:t>
      </w:r>
    </w:p>
    <w:p w14:paraId="3DDC7751">
      <w:pPr>
        <w:keepNext w:val="0"/>
        <w:keepLines w:val="0"/>
        <w:pageBreakBefore w:val="0"/>
        <w:widowControl w:val="0"/>
        <w:kinsoku/>
        <w:wordWrap/>
        <w:overflowPunct/>
        <w:topLinePunct w:val="0"/>
        <w:autoSpaceDE/>
        <w:autoSpaceDN/>
        <w:bidi w:val="0"/>
        <w:adjustRightInd/>
        <w:snapToGrid/>
        <w:spacing w:line="600" w:lineRule="exact"/>
        <w:ind w:left="0" w:leftChars="0" w:firstLine="662" w:firstLineChars="200"/>
        <w:textAlignment w:val="auto"/>
        <w:rPr>
          <w:rFonts w:hint="eastAsia"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4）财务管理。资金管理参照《财政部农业农村部关于印发农业相关转移支付资金管理办法的通知》（财农〔2023〕11号）和《山西省财政厅山西省农业农村厅关于印发农业相关转移支付资金管理实施细则的通知》 （晋财农〔2023〕 169号）中农业生态保护资金管理办法执行,切实加强项目资金监管,建立健全财务管理制度,规范资金使用,确保项目资金专账核算、专款专用、专人管理,并严格按照批复方案进行列支,杜绝挤占、挪用。所有费用的支出,严格按照有关规定管理使用,严禁白条入帐,严禁以拨代支,严禁以虚假资料进行会计核算。加强对资金使用的检查和监督, 同时接受上级有关部门的检查,杜绝改变资金用途等违反财经纪律问题的出现。</w:t>
      </w:r>
    </w:p>
    <w:p w14:paraId="4258004E">
      <w:pPr>
        <w:keepNext w:val="0"/>
        <w:keepLines w:val="0"/>
        <w:pageBreakBefore w:val="0"/>
        <w:widowControl w:val="0"/>
        <w:kinsoku/>
        <w:wordWrap/>
        <w:overflowPunct/>
        <w:topLinePunct w:val="0"/>
        <w:autoSpaceDE/>
        <w:autoSpaceDN/>
        <w:bidi w:val="0"/>
        <w:adjustRightInd/>
        <w:snapToGrid/>
        <w:spacing w:line="600" w:lineRule="exact"/>
        <w:ind w:left="0" w:leftChars="0" w:firstLine="662" w:firstLineChars="200"/>
        <w:textAlignment w:val="auto"/>
        <w:rPr>
          <w:rFonts w:hint="eastAsia"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（5）安全管理。在项目实施过程中严格要求项目实施支持的企业落实安全生产责任制，建立安全生产规章等制度，加强安全生产管理。</w:t>
      </w:r>
    </w:p>
    <w:p w14:paraId="286717E3">
      <w:pPr>
        <w:keepNext w:val="0"/>
        <w:keepLines w:val="0"/>
        <w:pageBreakBefore w:val="0"/>
        <w:widowControl w:val="0"/>
        <w:kinsoku/>
        <w:wordWrap/>
        <w:overflowPunct/>
        <w:topLinePunct w:val="0"/>
        <w:autoSpaceDE/>
        <w:autoSpaceDN/>
        <w:bidi w:val="0"/>
        <w:adjustRightInd/>
        <w:snapToGrid/>
        <w:spacing w:line="600" w:lineRule="exact"/>
        <w:ind w:left="0" w:leftChars="0" w:firstLine="662" w:firstLineChars="200"/>
        <w:textAlignment w:val="auto"/>
        <w:rPr>
          <w:rFonts w:hint="eastAsia" w:ascii="楷体_GB2312" w:hAnsi="楷体_GB2312" w:eastAsia="楷体_GB2312" w:cs="楷体_GB2312"/>
          <w:color w:val="auto"/>
          <w:spacing w:val="4"/>
          <w:sz w:val="32"/>
          <w:szCs w:val="32"/>
          <w:lang w:val="en-US" w:eastAsia="zh-CN"/>
        </w:rPr>
      </w:pPr>
      <w:r>
        <w:rPr>
          <w:rFonts w:hint="eastAsia" w:ascii="楷体_GB2312" w:hAnsi="楷体_GB2312" w:eastAsia="楷体_GB2312" w:cs="楷体_GB2312"/>
          <w:color w:val="auto"/>
          <w:spacing w:val="4"/>
          <w:sz w:val="32"/>
          <w:szCs w:val="32"/>
          <w:lang w:val="en-US" w:eastAsia="zh-CN"/>
        </w:rPr>
        <w:t>（五）加强宣传引导</w:t>
      </w:r>
    </w:p>
    <w:p w14:paraId="5671A086">
      <w:pPr>
        <w:keepNext w:val="0"/>
        <w:keepLines w:val="0"/>
        <w:pageBreakBefore w:val="0"/>
        <w:widowControl w:val="0"/>
        <w:kinsoku/>
        <w:wordWrap/>
        <w:overflowPunct/>
        <w:topLinePunct w:val="0"/>
        <w:autoSpaceDE/>
        <w:autoSpaceDN/>
        <w:bidi w:val="0"/>
        <w:adjustRightInd/>
        <w:snapToGrid/>
        <w:spacing w:line="600" w:lineRule="exact"/>
        <w:ind w:left="0" w:leftChars="0" w:firstLine="662" w:firstLineChars="200"/>
        <w:textAlignment w:val="auto"/>
        <w:rPr>
          <w:rFonts w:hint="eastAsia"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高度重视宣传引导工作,及时总结秸秆利用的典型做法和成功经验,充分利用广播电视、报纸网络、微信自媒体等媒介,开展形式多样、生动活泼、贴近生活的宣传教育活动,用技术指导群众,用示范带动群众,用效益吸引群众,在全社会营造关注、关心秸秆综合利用的良好氛围。</w:t>
      </w:r>
    </w:p>
    <w:p w14:paraId="5D5E7F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6" w:firstLineChars="200"/>
        <w:textAlignment w:val="auto"/>
        <w:rPr>
          <w:rFonts w:hint="eastAsia" w:ascii="方正黑体简体" w:hAnsi="方正黑体简体" w:eastAsia="方正黑体简体" w:cs="方正黑体简体"/>
          <w:b w:val="0"/>
          <w:bCs w:val="0"/>
          <w:color w:val="auto"/>
          <w:sz w:val="32"/>
          <w:szCs w:val="32"/>
          <w:lang w:val="en-US" w:eastAsia="zh-CN"/>
        </w:rPr>
      </w:pPr>
      <w:r>
        <w:rPr>
          <w:rFonts w:hint="eastAsia" w:ascii="方正黑体简体" w:hAnsi="方正黑体简体" w:eastAsia="方正黑体简体" w:cs="方正黑体简体"/>
          <w:b w:val="0"/>
          <w:bCs w:val="0"/>
          <w:color w:val="auto"/>
          <w:sz w:val="32"/>
          <w:szCs w:val="32"/>
          <w:lang w:val="en-US" w:eastAsia="zh-CN"/>
        </w:rPr>
        <w:t>十、效益评估</w:t>
      </w:r>
    </w:p>
    <w:p w14:paraId="0360BB8D">
      <w:pPr>
        <w:keepNext w:val="0"/>
        <w:keepLines w:val="0"/>
        <w:pageBreakBefore w:val="0"/>
        <w:widowControl w:val="0"/>
        <w:kinsoku/>
        <w:wordWrap/>
        <w:overflowPunct/>
        <w:topLinePunct w:val="0"/>
        <w:autoSpaceDE/>
        <w:autoSpaceDN/>
        <w:bidi w:val="0"/>
        <w:adjustRightInd/>
        <w:snapToGrid/>
        <w:spacing w:line="600" w:lineRule="exact"/>
        <w:ind w:left="0" w:leftChars="0" w:firstLine="662" w:firstLineChars="200"/>
        <w:textAlignment w:val="auto"/>
        <w:rPr>
          <w:rFonts w:hint="eastAsia" w:ascii="楷体_GB2312" w:hAnsi="楷体_GB2312" w:eastAsia="楷体_GB2312" w:cs="楷体_GB2312"/>
          <w:color w:val="auto"/>
          <w:spacing w:val="4"/>
          <w:sz w:val="32"/>
          <w:szCs w:val="32"/>
          <w:lang w:val="en-US" w:eastAsia="zh-CN"/>
        </w:rPr>
      </w:pPr>
      <w:r>
        <w:rPr>
          <w:rFonts w:hint="eastAsia" w:ascii="楷体_GB2312" w:hAnsi="楷体_GB2312" w:eastAsia="楷体_GB2312" w:cs="楷体_GB2312"/>
          <w:color w:val="auto"/>
          <w:spacing w:val="4"/>
          <w:sz w:val="32"/>
          <w:szCs w:val="32"/>
          <w:lang w:val="en-US" w:eastAsia="zh-CN"/>
        </w:rPr>
        <w:t>（一）经济效益</w:t>
      </w:r>
    </w:p>
    <w:p w14:paraId="31ABF2F5">
      <w:pPr>
        <w:keepNext w:val="0"/>
        <w:keepLines w:val="0"/>
        <w:pageBreakBefore w:val="0"/>
        <w:widowControl w:val="0"/>
        <w:kinsoku/>
        <w:wordWrap/>
        <w:overflowPunct/>
        <w:topLinePunct w:val="0"/>
        <w:autoSpaceDE/>
        <w:autoSpaceDN/>
        <w:bidi w:val="0"/>
        <w:adjustRightInd/>
        <w:snapToGrid/>
        <w:spacing w:line="600" w:lineRule="exact"/>
        <w:ind w:left="0" w:leftChars="0" w:firstLine="662" w:firstLineChars="200"/>
        <w:textAlignment w:val="auto"/>
        <w:rPr>
          <w:rFonts w:hint="eastAsia"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通过秸秆饲料化、肥料化及收储运体系建设等一系列秸秆综合利用的实施，可提高全县农作物综合利用率，促进农作物增产降低农业生产成本，延长秸秆产业链。项目达产达效后6家实施主体每年秸秆处理量可新增3.5万吨，产值达1800万元，实现纯收益360万元左右。</w:t>
      </w:r>
    </w:p>
    <w:p w14:paraId="356E49D1">
      <w:pPr>
        <w:keepNext w:val="0"/>
        <w:keepLines w:val="0"/>
        <w:pageBreakBefore w:val="0"/>
        <w:widowControl w:val="0"/>
        <w:kinsoku/>
        <w:wordWrap/>
        <w:overflowPunct/>
        <w:topLinePunct w:val="0"/>
        <w:autoSpaceDE/>
        <w:autoSpaceDN/>
        <w:bidi w:val="0"/>
        <w:adjustRightInd/>
        <w:snapToGrid/>
        <w:spacing w:line="600" w:lineRule="exact"/>
        <w:ind w:left="0" w:leftChars="0" w:firstLine="662" w:firstLineChars="200"/>
        <w:textAlignment w:val="auto"/>
        <w:rPr>
          <w:rFonts w:hint="eastAsia" w:ascii="楷体_GB2312" w:hAnsi="楷体_GB2312" w:eastAsia="楷体_GB2312" w:cs="楷体_GB2312"/>
          <w:color w:val="auto"/>
          <w:spacing w:val="4"/>
          <w:sz w:val="32"/>
          <w:szCs w:val="32"/>
          <w:lang w:val="en-US" w:eastAsia="zh-CN"/>
        </w:rPr>
      </w:pPr>
      <w:r>
        <w:rPr>
          <w:rFonts w:hint="eastAsia" w:ascii="楷体_GB2312" w:hAnsi="楷体_GB2312" w:eastAsia="楷体_GB2312" w:cs="楷体_GB2312"/>
          <w:color w:val="auto"/>
          <w:spacing w:val="4"/>
          <w:sz w:val="32"/>
          <w:szCs w:val="32"/>
          <w:lang w:val="en-US" w:eastAsia="zh-CN"/>
        </w:rPr>
        <w:t>（二）社会效益</w:t>
      </w:r>
    </w:p>
    <w:p w14:paraId="4066D0CB">
      <w:pPr>
        <w:keepNext w:val="0"/>
        <w:keepLines w:val="0"/>
        <w:pageBreakBefore w:val="0"/>
        <w:widowControl w:val="0"/>
        <w:kinsoku/>
        <w:wordWrap/>
        <w:overflowPunct/>
        <w:topLinePunct w:val="0"/>
        <w:autoSpaceDE/>
        <w:autoSpaceDN/>
        <w:bidi w:val="0"/>
        <w:adjustRightInd/>
        <w:snapToGrid/>
        <w:spacing w:line="600" w:lineRule="exact"/>
        <w:ind w:left="0" w:leftChars="0" w:firstLine="662" w:firstLineChars="200"/>
        <w:textAlignment w:val="auto"/>
        <w:rPr>
          <w:rFonts w:hint="eastAsia"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通过发展秸秆饲料化利用，延长产业链，秸秆收集、运输、加工等环节需要大量劳动力，为农村劳动力提供就业机会，促进农村经济发展，直接或间接带动产业相关农民群体人均收入增加2000余元。</w:t>
      </w:r>
    </w:p>
    <w:p w14:paraId="09CEE220">
      <w:pPr>
        <w:keepNext w:val="0"/>
        <w:keepLines w:val="0"/>
        <w:pageBreakBefore w:val="0"/>
        <w:widowControl w:val="0"/>
        <w:kinsoku/>
        <w:wordWrap/>
        <w:overflowPunct/>
        <w:topLinePunct w:val="0"/>
        <w:autoSpaceDE/>
        <w:autoSpaceDN/>
        <w:bidi w:val="0"/>
        <w:adjustRightInd/>
        <w:snapToGrid/>
        <w:spacing w:line="600" w:lineRule="exact"/>
        <w:ind w:left="0" w:leftChars="0" w:firstLine="662" w:firstLineChars="200"/>
        <w:textAlignment w:val="auto"/>
        <w:rPr>
          <w:rFonts w:hint="eastAsia" w:ascii="楷体_GB2312" w:hAnsi="楷体_GB2312" w:eastAsia="楷体_GB2312" w:cs="楷体_GB2312"/>
          <w:color w:val="auto"/>
          <w:spacing w:val="4"/>
          <w:sz w:val="32"/>
          <w:szCs w:val="32"/>
          <w:lang w:val="en-US" w:eastAsia="zh-CN"/>
        </w:rPr>
      </w:pPr>
      <w:r>
        <w:rPr>
          <w:rFonts w:hint="eastAsia" w:ascii="楷体_GB2312" w:hAnsi="楷体_GB2312" w:eastAsia="楷体_GB2312" w:cs="楷体_GB2312"/>
          <w:color w:val="auto"/>
          <w:spacing w:val="4"/>
          <w:sz w:val="32"/>
          <w:szCs w:val="32"/>
          <w:lang w:val="en-US" w:eastAsia="zh-CN"/>
        </w:rPr>
        <w:t>（三）生态效益</w:t>
      </w:r>
    </w:p>
    <w:p w14:paraId="2529A34F">
      <w:pPr>
        <w:keepNext w:val="0"/>
        <w:keepLines w:val="0"/>
        <w:pageBreakBefore w:val="0"/>
        <w:widowControl w:val="0"/>
        <w:kinsoku/>
        <w:wordWrap/>
        <w:overflowPunct/>
        <w:topLinePunct w:val="0"/>
        <w:autoSpaceDE/>
        <w:autoSpaceDN/>
        <w:bidi w:val="0"/>
        <w:adjustRightInd/>
        <w:snapToGrid/>
        <w:spacing w:line="600" w:lineRule="exact"/>
        <w:ind w:left="0" w:leftChars="0" w:firstLine="662" w:firstLineChars="200"/>
        <w:textAlignment w:val="auto"/>
        <w:rPr>
          <w:rFonts w:hint="eastAsia"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通过项目实施，提高了农户环保意识，使农作物秸秆得到了有效利用，解决露天焚烧秸秆导致的环境污染问题， 提升空气质量，给居民提供一个清洁、舒适的人居环境。</w:t>
      </w:r>
    </w:p>
    <w:p w14:paraId="5B973F7E">
      <w:pPr>
        <w:ind w:firstLine="566" w:firstLineChars="200"/>
        <w:jc w:val="right"/>
        <w:rPr>
          <w:rFonts w:hint="eastAsia" w:ascii="仿宋_GB2312" w:eastAsia="仿宋_GB2312"/>
          <w:color w:val="333333"/>
          <w:spacing w:val="-20"/>
          <w:kern w:val="0"/>
          <w:sz w:val="32"/>
          <w:szCs w:val="32"/>
        </w:rPr>
      </w:pPr>
      <w:r>
        <w:rPr>
          <w:rFonts w:hint="eastAsia" w:ascii="仿宋_GB2312" w:eastAsia="仿宋_GB2312"/>
          <w:color w:val="333333"/>
          <w:spacing w:val="-20"/>
          <w:kern w:val="0"/>
          <w:sz w:val="32"/>
          <w:szCs w:val="32"/>
        </w:rPr>
        <w:t>广灵县农业农村局</w:t>
      </w:r>
    </w:p>
    <w:p w14:paraId="25285228">
      <w:pPr>
        <w:jc w:val="right"/>
        <w:rPr>
          <w:rFonts w:hint="default" w:eastAsia="仿宋_GB2312"/>
          <w:lang w:val="en-US" w:eastAsia="zh-CN"/>
        </w:rPr>
      </w:pPr>
      <w:bookmarkStart w:id="0" w:name="_GoBack"/>
      <w:bookmarkEnd w:id="0"/>
      <w:r>
        <w:rPr>
          <w:rFonts w:hint="eastAsia" w:ascii="仿宋_GB2312" w:eastAsia="仿宋_GB2312"/>
          <w:color w:val="333333"/>
          <w:spacing w:val="-20"/>
          <w:kern w:val="0"/>
          <w:sz w:val="32"/>
          <w:szCs w:val="32"/>
        </w:rPr>
        <w:t>2025年9月</w:t>
      </w:r>
      <w:r>
        <w:rPr>
          <w:rFonts w:hint="eastAsia" w:ascii="仿宋_GB2312" w:eastAsia="仿宋_GB2312"/>
          <w:color w:val="333333"/>
          <w:spacing w:val="-20"/>
          <w:kern w:val="0"/>
          <w:sz w:val="32"/>
          <w:szCs w:val="32"/>
          <w:lang w:val="en-US" w:eastAsia="zh-CN"/>
        </w:rPr>
        <w:t>11</w:t>
      </w:r>
    </w:p>
    <w:sectPr>
      <w:footerReference r:id="rId3" w:type="default"/>
      <w:pgSz w:w="11906" w:h="16838"/>
      <w:pgMar w:top="1984" w:right="1701" w:bottom="1701" w:left="1984" w:header="851" w:footer="992" w:gutter="0"/>
      <w:pgNumType w:fmt="decimal"/>
      <w:cols w:space="0" w:num="1"/>
      <w:rtlGutter w:val="0"/>
      <w:docGrid w:type="linesAndChars" w:linePitch="324" w:charSpace="7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embedRegular r:id="rId1" w:fontKey="{A0AD6FAD-DACD-4D38-BC78-CDDC38353B95}"/>
  </w:font>
  <w:font w:name="仿宋_GB2312">
    <w:panose1 w:val="02010609030101010101"/>
    <w:charset w:val="86"/>
    <w:family w:val="modern"/>
    <w:pitch w:val="default"/>
    <w:sig w:usb0="00000001" w:usb1="080E0000" w:usb2="00000000" w:usb3="00000000" w:csb0="00040000" w:csb1="00000000"/>
    <w:embedRegular r:id="rId2" w:fontKey="{C141B2EA-D433-43BA-B0F1-D7D4D8DAC7C6}"/>
  </w:font>
  <w:font w:name="方正黑体简体">
    <w:panose1 w:val="03000509000000000000"/>
    <w:charset w:val="86"/>
    <w:family w:val="auto"/>
    <w:pitch w:val="default"/>
    <w:sig w:usb0="00000001" w:usb1="080E0000" w:usb2="00000000" w:usb3="00000000" w:csb0="00040000" w:csb1="00000000"/>
    <w:embedRegular r:id="rId3" w:fontKey="{651DFED4-5908-460B-B60A-8652374D1AE2}"/>
  </w:font>
  <w:font w:name="楷体_GB2312">
    <w:panose1 w:val="02010609030101010101"/>
    <w:charset w:val="86"/>
    <w:family w:val="modern"/>
    <w:pitch w:val="default"/>
    <w:sig w:usb0="00000001" w:usb1="080E0000" w:usb2="00000000" w:usb3="00000000" w:csb0="00040000" w:csb1="00000000"/>
    <w:embedRegular r:id="rId4" w:fontKey="{4EB3FF3E-6CF2-4193-B3C8-DC234771904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B6AED">
    <w:pPr>
      <w:pStyle w:val="6"/>
      <w:rPr>
        <w:rFonts w:hint="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A4A267">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4A4A267">
                    <w:pPr>
                      <w:pStyle w:val="6"/>
                    </w:pPr>
                    <w:r>
                      <w:fldChar w:fldCharType="begin"/>
                    </w:r>
                    <w:r>
                      <w:instrText xml:space="preserve"> PAGE  \* MERGEFORMAT </w:instrText>
                    </w:r>
                    <w:r>
                      <w:fldChar w:fldCharType="separate"/>
                    </w:r>
                    <w:r>
                      <w:t>15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8"/>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7D5852"/>
    <w:rsid w:val="00193105"/>
    <w:rsid w:val="00B92181"/>
    <w:rsid w:val="00E23929"/>
    <w:rsid w:val="00F907CF"/>
    <w:rsid w:val="012515C4"/>
    <w:rsid w:val="014063FE"/>
    <w:rsid w:val="016519C1"/>
    <w:rsid w:val="01884A6C"/>
    <w:rsid w:val="01BD17FD"/>
    <w:rsid w:val="027475EC"/>
    <w:rsid w:val="02783D4A"/>
    <w:rsid w:val="02DC3F04"/>
    <w:rsid w:val="032633D2"/>
    <w:rsid w:val="03266B1D"/>
    <w:rsid w:val="03425674"/>
    <w:rsid w:val="034F0051"/>
    <w:rsid w:val="03AE0E78"/>
    <w:rsid w:val="03D74BC0"/>
    <w:rsid w:val="03F16FD3"/>
    <w:rsid w:val="04312700"/>
    <w:rsid w:val="04356DEC"/>
    <w:rsid w:val="04554C3E"/>
    <w:rsid w:val="04B1279F"/>
    <w:rsid w:val="04D371E1"/>
    <w:rsid w:val="05A01C01"/>
    <w:rsid w:val="05A439F7"/>
    <w:rsid w:val="05D80C81"/>
    <w:rsid w:val="063B3BDD"/>
    <w:rsid w:val="06D3561E"/>
    <w:rsid w:val="070655D4"/>
    <w:rsid w:val="073558B5"/>
    <w:rsid w:val="07AC659B"/>
    <w:rsid w:val="07E37AE3"/>
    <w:rsid w:val="08D63929"/>
    <w:rsid w:val="08DA2C94"/>
    <w:rsid w:val="0910624A"/>
    <w:rsid w:val="09290E5B"/>
    <w:rsid w:val="09B16C3F"/>
    <w:rsid w:val="0A7F7696"/>
    <w:rsid w:val="0A8F3F52"/>
    <w:rsid w:val="0AB13E68"/>
    <w:rsid w:val="0AB25150"/>
    <w:rsid w:val="0B154457"/>
    <w:rsid w:val="0BCF6B5B"/>
    <w:rsid w:val="0C060244"/>
    <w:rsid w:val="0C833643"/>
    <w:rsid w:val="0C8573BB"/>
    <w:rsid w:val="0CBB3049"/>
    <w:rsid w:val="0CBE246E"/>
    <w:rsid w:val="0CF73EC1"/>
    <w:rsid w:val="0D343201"/>
    <w:rsid w:val="0DDA0D79"/>
    <w:rsid w:val="0E0632BD"/>
    <w:rsid w:val="0EE946CC"/>
    <w:rsid w:val="0EFE32DA"/>
    <w:rsid w:val="0F5221A8"/>
    <w:rsid w:val="0F7331D6"/>
    <w:rsid w:val="0F7A6F7F"/>
    <w:rsid w:val="0F8F00B0"/>
    <w:rsid w:val="0FC1695C"/>
    <w:rsid w:val="0FDB6241"/>
    <w:rsid w:val="0FFD54BA"/>
    <w:rsid w:val="10067CEF"/>
    <w:rsid w:val="10174541"/>
    <w:rsid w:val="10395C24"/>
    <w:rsid w:val="106B68C8"/>
    <w:rsid w:val="107E5052"/>
    <w:rsid w:val="10EA0134"/>
    <w:rsid w:val="11105A4D"/>
    <w:rsid w:val="1129597A"/>
    <w:rsid w:val="11777DC4"/>
    <w:rsid w:val="11D71B42"/>
    <w:rsid w:val="1202500A"/>
    <w:rsid w:val="12767ED2"/>
    <w:rsid w:val="12F51E04"/>
    <w:rsid w:val="13F53078"/>
    <w:rsid w:val="140C03C2"/>
    <w:rsid w:val="14357406"/>
    <w:rsid w:val="14B4083D"/>
    <w:rsid w:val="155075F4"/>
    <w:rsid w:val="157224A6"/>
    <w:rsid w:val="15E225AB"/>
    <w:rsid w:val="166D2F3C"/>
    <w:rsid w:val="1691415F"/>
    <w:rsid w:val="16C23E3D"/>
    <w:rsid w:val="16EA10E2"/>
    <w:rsid w:val="1702015A"/>
    <w:rsid w:val="171B3770"/>
    <w:rsid w:val="17312274"/>
    <w:rsid w:val="17AD6A43"/>
    <w:rsid w:val="17AF79E2"/>
    <w:rsid w:val="17EB0AB6"/>
    <w:rsid w:val="18023FB5"/>
    <w:rsid w:val="180841A7"/>
    <w:rsid w:val="18147DC4"/>
    <w:rsid w:val="189E404F"/>
    <w:rsid w:val="190B50EC"/>
    <w:rsid w:val="1920293C"/>
    <w:rsid w:val="19313669"/>
    <w:rsid w:val="194B408E"/>
    <w:rsid w:val="1A423F24"/>
    <w:rsid w:val="1AA41354"/>
    <w:rsid w:val="1AE94FB9"/>
    <w:rsid w:val="1B2423B9"/>
    <w:rsid w:val="1BA82254"/>
    <w:rsid w:val="1BDA4026"/>
    <w:rsid w:val="1C1E55E7"/>
    <w:rsid w:val="1C5C2D1B"/>
    <w:rsid w:val="1CD83537"/>
    <w:rsid w:val="1D374168"/>
    <w:rsid w:val="1DB45D52"/>
    <w:rsid w:val="1DCC34BB"/>
    <w:rsid w:val="1E8738C5"/>
    <w:rsid w:val="1E8F628F"/>
    <w:rsid w:val="1EA307B4"/>
    <w:rsid w:val="1ED411A3"/>
    <w:rsid w:val="20182501"/>
    <w:rsid w:val="202952C2"/>
    <w:rsid w:val="20CA48D5"/>
    <w:rsid w:val="20D917FF"/>
    <w:rsid w:val="21417F2E"/>
    <w:rsid w:val="217D5852"/>
    <w:rsid w:val="21B207FA"/>
    <w:rsid w:val="21EF7359"/>
    <w:rsid w:val="221B42C2"/>
    <w:rsid w:val="22484E0E"/>
    <w:rsid w:val="228E6CBA"/>
    <w:rsid w:val="22EF5136"/>
    <w:rsid w:val="23052BAC"/>
    <w:rsid w:val="23281B3D"/>
    <w:rsid w:val="23490CEA"/>
    <w:rsid w:val="2359588A"/>
    <w:rsid w:val="23C149B1"/>
    <w:rsid w:val="241E5CD3"/>
    <w:rsid w:val="247E14A3"/>
    <w:rsid w:val="24835002"/>
    <w:rsid w:val="24B07B87"/>
    <w:rsid w:val="24B37C49"/>
    <w:rsid w:val="24DE36B4"/>
    <w:rsid w:val="25315EDA"/>
    <w:rsid w:val="254C0DD5"/>
    <w:rsid w:val="255D3FB6"/>
    <w:rsid w:val="26325A66"/>
    <w:rsid w:val="26401D76"/>
    <w:rsid w:val="26542FC2"/>
    <w:rsid w:val="26BA6D01"/>
    <w:rsid w:val="271B34F6"/>
    <w:rsid w:val="27C60B5C"/>
    <w:rsid w:val="280A5997"/>
    <w:rsid w:val="28375750"/>
    <w:rsid w:val="286640ED"/>
    <w:rsid w:val="28940FA3"/>
    <w:rsid w:val="28AD1D1C"/>
    <w:rsid w:val="29230C80"/>
    <w:rsid w:val="297A100D"/>
    <w:rsid w:val="29830859"/>
    <w:rsid w:val="299F78B6"/>
    <w:rsid w:val="29A17C82"/>
    <w:rsid w:val="29B669AE"/>
    <w:rsid w:val="29C966E1"/>
    <w:rsid w:val="2A8047A7"/>
    <w:rsid w:val="2ABC7FF4"/>
    <w:rsid w:val="2ABE3D6C"/>
    <w:rsid w:val="2ACF41CB"/>
    <w:rsid w:val="2BEB3F29"/>
    <w:rsid w:val="2C136339"/>
    <w:rsid w:val="2C1F083A"/>
    <w:rsid w:val="2CAD22EA"/>
    <w:rsid w:val="2D9E1C33"/>
    <w:rsid w:val="2DB37B87"/>
    <w:rsid w:val="2DE47F8D"/>
    <w:rsid w:val="2E045F3A"/>
    <w:rsid w:val="2E3473CF"/>
    <w:rsid w:val="2E3957B3"/>
    <w:rsid w:val="2E415B63"/>
    <w:rsid w:val="2E444588"/>
    <w:rsid w:val="2E903C71"/>
    <w:rsid w:val="2E95234A"/>
    <w:rsid w:val="2EA94D33"/>
    <w:rsid w:val="2EC40BE9"/>
    <w:rsid w:val="2F805413"/>
    <w:rsid w:val="2FD20604"/>
    <w:rsid w:val="30A659AD"/>
    <w:rsid w:val="31886E82"/>
    <w:rsid w:val="31947FB6"/>
    <w:rsid w:val="32242987"/>
    <w:rsid w:val="3230204E"/>
    <w:rsid w:val="324F34CB"/>
    <w:rsid w:val="33313F35"/>
    <w:rsid w:val="33967B77"/>
    <w:rsid w:val="343F0817"/>
    <w:rsid w:val="34CD790B"/>
    <w:rsid w:val="34E00D83"/>
    <w:rsid w:val="35362396"/>
    <w:rsid w:val="353E4427"/>
    <w:rsid w:val="358A766C"/>
    <w:rsid w:val="35951755"/>
    <w:rsid w:val="35AF114F"/>
    <w:rsid w:val="36107A47"/>
    <w:rsid w:val="36111E60"/>
    <w:rsid w:val="365B7233"/>
    <w:rsid w:val="367B74AA"/>
    <w:rsid w:val="36BD312A"/>
    <w:rsid w:val="37022309"/>
    <w:rsid w:val="37A81B45"/>
    <w:rsid w:val="3A2C514C"/>
    <w:rsid w:val="3A4678DA"/>
    <w:rsid w:val="3B4A51A8"/>
    <w:rsid w:val="3B802254"/>
    <w:rsid w:val="3BB34A1E"/>
    <w:rsid w:val="3BBA2AA9"/>
    <w:rsid w:val="3BEE2AB8"/>
    <w:rsid w:val="3C065573"/>
    <w:rsid w:val="3C153E14"/>
    <w:rsid w:val="3C50464F"/>
    <w:rsid w:val="3C9C19B7"/>
    <w:rsid w:val="3CAD753C"/>
    <w:rsid w:val="3CC01FFC"/>
    <w:rsid w:val="3D7529B0"/>
    <w:rsid w:val="3D950CBD"/>
    <w:rsid w:val="3DAA5F13"/>
    <w:rsid w:val="3E416D36"/>
    <w:rsid w:val="3E9D6712"/>
    <w:rsid w:val="3EB80991"/>
    <w:rsid w:val="3F49160F"/>
    <w:rsid w:val="3F802B28"/>
    <w:rsid w:val="3F8363CC"/>
    <w:rsid w:val="3FFE1E84"/>
    <w:rsid w:val="406C132A"/>
    <w:rsid w:val="40CB0B39"/>
    <w:rsid w:val="41055807"/>
    <w:rsid w:val="41394537"/>
    <w:rsid w:val="41B25FAF"/>
    <w:rsid w:val="41C44FD7"/>
    <w:rsid w:val="41EB37B6"/>
    <w:rsid w:val="42415CF8"/>
    <w:rsid w:val="42A7780B"/>
    <w:rsid w:val="43025AD9"/>
    <w:rsid w:val="433065E2"/>
    <w:rsid w:val="434C0330"/>
    <w:rsid w:val="438A6A89"/>
    <w:rsid w:val="43E73EDC"/>
    <w:rsid w:val="44136A7F"/>
    <w:rsid w:val="443A225E"/>
    <w:rsid w:val="45007B6A"/>
    <w:rsid w:val="454A606C"/>
    <w:rsid w:val="455414A9"/>
    <w:rsid w:val="456559F2"/>
    <w:rsid w:val="45E61CDE"/>
    <w:rsid w:val="45F57A2F"/>
    <w:rsid w:val="4600459E"/>
    <w:rsid w:val="464253F9"/>
    <w:rsid w:val="464E3926"/>
    <w:rsid w:val="4764794A"/>
    <w:rsid w:val="477E05C9"/>
    <w:rsid w:val="47992BA9"/>
    <w:rsid w:val="48345216"/>
    <w:rsid w:val="485E04E5"/>
    <w:rsid w:val="48630A87"/>
    <w:rsid w:val="48A53E5D"/>
    <w:rsid w:val="48D522E3"/>
    <w:rsid w:val="49535B70"/>
    <w:rsid w:val="4A114CFE"/>
    <w:rsid w:val="4B2331E1"/>
    <w:rsid w:val="4B3D3B6F"/>
    <w:rsid w:val="4B4B6AFE"/>
    <w:rsid w:val="4B837F34"/>
    <w:rsid w:val="4BD35682"/>
    <w:rsid w:val="4C0C3632"/>
    <w:rsid w:val="4C4B06AA"/>
    <w:rsid w:val="4CE05E98"/>
    <w:rsid w:val="4D550108"/>
    <w:rsid w:val="4D664456"/>
    <w:rsid w:val="4D670415"/>
    <w:rsid w:val="4E204141"/>
    <w:rsid w:val="4EC902A3"/>
    <w:rsid w:val="4ECA6411"/>
    <w:rsid w:val="4EFC6556"/>
    <w:rsid w:val="4F581683"/>
    <w:rsid w:val="4F754A92"/>
    <w:rsid w:val="4FBF4472"/>
    <w:rsid w:val="4FD95020"/>
    <w:rsid w:val="506269FE"/>
    <w:rsid w:val="508F1B83"/>
    <w:rsid w:val="50C45A60"/>
    <w:rsid w:val="51327113"/>
    <w:rsid w:val="51407FDA"/>
    <w:rsid w:val="5204448A"/>
    <w:rsid w:val="52964527"/>
    <w:rsid w:val="529F2C8A"/>
    <w:rsid w:val="52D07A43"/>
    <w:rsid w:val="53230E08"/>
    <w:rsid w:val="53400683"/>
    <w:rsid w:val="534F1156"/>
    <w:rsid w:val="53AA4F24"/>
    <w:rsid w:val="53E97F57"/>
    <w:rsid w:val="551745CB"/>
    <w:rsid w:val="56455AB8"/>
    <w:rsid w:val="565B415F"/>
    <w:rsid w:val="56670CF5"/>
    <w:rsid w:val="56686964"/>
    <w:rsid w:val="56FA2FFB"/>
    <w:rsid w:val="571D1995"/>
    <w:rsid w:val="57407733"/>
    <w:rsid w:val="57517B92"/>
    <w:rsid w:val="57724969"/>
    <w:rsid w:val="585F008D"/>
    <w:rsid w:val="58727DC0"/>
    <w:rsid w:val="58BE3005"/>
    <w:rsid w:val="5936505F"/>
    <w:rsid w:val="59537DF1"/>
    <w:rsid w:val="59C93EAE"/>
    <w:rsid w:val="5A0E234E"/>
    <w:rsid w:val="5AB76B31"/>
    <w:rsid w:val="5ADF1011"/>
    <w:rsid w:val="5AE467A0"/>
    <w:rsid w:val="5B807955"/>
    <w:rsid w:val="5B975D90"/>
    <w:rsid w:val="5BA02E96"/>
    <w:rsid w:val="5C2313D1"/>
    <w:rsid w:val="5CB0535B"/>
    <w:rsid w:val="5D176051"/>
    <w:rsid w:val="5D7C1AEB"/>
    <w:rsid w:val="5D812854"/>
    <w:rsid w:val="5DA43E7E"/>
    <w:rsid w:val="5DB20E44"/>
    <w:rsid w:val="5DD5494D"/>
    <w:rsid w:val="5E922FD2"/>
    <w:rsid w:val="5E9F3A62"/>
    <w:rsid w:val="5EAF276A"/>
    <w:rsid w:val="5ED79B97"/>
    <w:rsid w:val="5EDA730B"/>
    <w:rsid w:val="5F92520A"/>
    <w:rsid w:val="5FB81EF1"/>
    <w:rsid w:val="600339F4"/>
    <w:rsid w:val="60131DA9"/>
    <w:rsid w:val="60671E63"/>
    <w:rsid w:val="6082700E"/>
    <w:rsid w:val="60836580"/>
    <w:rsid w:val="60994081"/>
    <w:rsid w:val="60AC5E39"/>
    <w:rsid w:val="612B408F"/>
    <w:rsid w:val="61994561"/>
    <w:rsid w:val="61B53942"/>
    <w:rsid w:val="61F335F4"/>
    <w:rsid w:val="62015DB4"/>
    <w:rsid w:val="6225715F"/>
    <w:rsid w:val="62326EAF"/>
    <w:rsid w:val="627C5F72"/>
    <w:rsid w:val="62805827"/>
    <w:rsid w:val="6300421A"/>
    <w:rsid w:val="6356208C"/>
    <w:rsid w:val="63AF6BB3"/>
    <w:rsid w:val="641A7272"/>
    <w:rsid w:val="64624D38"/>
    <w:rsid w:val="64731736"/>
    <w:rsid w:val="64761E55"/>
    <w:rsid w:val="64AC4DFB"/>
    <w:rsid w:val="65357399"/>
    <w:rsid w:val="65436640"/>
    <w:rsid w:val="654F76FD"/>
    <w:rsid w:val="657F58CB"/>
    <w:rsid w:val="65C6174B"/>
    <w:rsid w:val="65F045C3"/>
    <w:rsid w:val="66320B8F"/>
    <w:rsid w:val="66A814DA"/>
    <w:rsid w:val="66CF4630"/>
    <w:rsid w:val="670544F5"/>
    <w:rsid w:val="677440EF"/>
    <w:rsid w:val="679512FB"/>
    <w:rsid w:val="67C435BC"/>
    <w:rsid w:val="68AE0CE2"/>
    <w:rsid w:val="68B76D2D"/>
    <w:rsid w:val="68CC390D"/>
    <w:rsid w:val="691F15AB"/>
    <w:rsid w:val="69273C9A"/>
    <w:rsid w:val="6A0B3BD1"/>
    <w:rsid w:val="6A132A85"/>
    <w:rsid w:val="6A66711C"/>
    <w:rsid w:val="6A894DD0"/>
    <w:rsid w:val="6A9E1186"/>
    <w:rsid w:val="6AF6DCAD"/>
    <w:rsid w:val="6B52582F"/>
    <w:rsid w:val="6B8373D5"/>
    <w:rsid w:val="6BAD1D44"/>
    <w:rsid w:val="6BFD39ED"/>
    <w:rsid w:val="6C1A168F"/>
    <w:rsid w:val="6C6608C4"/>
    <w:rsid w:val="6C6A0E20"/>
    <w:rsid w:val="6C7337D9"/>
    <w:rsid w:val="6CC65E54"/>
    <w:rsid w:val="6D2D21C8"/>
    <w:rsid w:val="6D323B6A"/>
    <w:rsid w:val="6DBE5BA3"/>
    <w:rsid w:val="6DE85FD7"/>
    <w:rsid w:val="6E2D5A05"/>
    <w:rsid w:val="6E631123"/>
    <w:rsid w:val="6E7F3B0E"/>
    <w:rsid w:val="6F0160FE"/>
    <w:rsid w:val="6F647942"/>
    <w:rsid w:val="70912C03"/>
    <w:rsid w:val="71167A14"/>
    <w:rsid w:val="713734FD"/>
    <w:rsid w:val="715A014F"/>
    <w:rsid w:val="71615179"/>
    <w:rsid w:val="72021D5D"/>
    <w:rsid w:val="72287FD6"/>
    <w:rsid w:val="723E4E4F"/>
    <w:rsid w:val="72921205"/>
    <w:rsid w:val="72CC71A4"/>
    <w:rsid w:val="73273A72"/>
    <w:rsid w:val="73995B1C"/>
    <w:rsid w:val="73C86889"/>
    <w:rsid w:val="73E01C2A"/>
    <w:rsid w:val="73F50F9C"/>
    <w:rsid w:val="74A40EAA"/>
    <w:rsid w:val="74BE1077"/>
    <w:rsid w:val="74E25E76"/>
    <w:rsid w:val="758A40B0"/>
    <w:rsid w:val="75D15DEA"/>
    <w:rsid w:val="75E8126A"/>
    <w:rsid w:val="75F25C45"/>
    <w:rsid w:val="75F3D753"/>
    <w:rsid w:val="760D2A7F"/>
    <w:rsid w:val="761E2EDE"/>
    <w:rsid w:val="764741E2"/>
    <w:rsid w:val="76914104"/>
    <w:rsid w:val="76FE6768"/>
    <w:rsid w:val="770B1E2E"/>
    <w:rsid w:val="77386161"/>
    <w:rsid w:val="77737259"/>
    <w:rsid w:val="77A30C10"/>
    <w:rsid w:val="77FC2DAB"/>
    <w:rsid w:val="78434E7D"/>
    <w:rsid w:val="789C633C"/>
    <w:rsid w:val="78AC492A"/>
    <w:rsid w:val="78B939F0"/>
    <w:rsid w:val="78D718AF"/>
    <w:rsid w:val="78FB0C77"/>
    <w:rsid w:val="794744F9"/>
    <w:rsid w:val="799A6F16"/>
    <w:rsid w:val="79AB7D57"/>
    <w:rsid w:val="79B00498"/>
    <w:rsid w:val="7A070F72"/>
    <w:rsid w:val="7A0F2BA3"/>
    <w:rsid w:val="7A325A03"/>
    <w:rsid w:val="7A505630"/>
    <w:rsid w:val="7A865AB2"/>
    <w:rsid w:val="7A9A46C9"/>
    <w:rsid w:val="7AAE3EE6"/>
    <w:rsid w:val="7AD31E1A"/>
    <w:rsid w:val="7B113810"/>
    <w:rsid w:val="7B551150"/>
    <w:rsid w:val="7B780939"/>
    <w:rsid w:val="7B922396"/>
    <w:rsid w:val="7BB30D54"/>
    <w:rsid w:val="7BC2606D"/>
    <w:rsid w:val="7BE10C35"/>
    <w:rsid w:val="7C2252F0"/>
    <w:rsid w:val="7D48291D"/>
    <w:rsid w:val="7D6C6195"/>
    <w:rsid w:val="7DEF8E52"/>
    <w:rsid w:val="7DF36F7A"/>
    <w:rsid w:val="7E1150D6"/>
    <w:rsid w:val="7E767A1C"/>
    <w:rsid w:val="7E927FC5"/>
    <w:rsid w:val="7EE60311"/>
    <w:rsid w:val="7F8C710A"/>
    <w:rsid w:val="7F9F6AF2"/>
    <w:rsid w:val="7FBD92E8"/>
    <w:rsid w:val="DA54B6C6"/>
    <w:rsid w:val="E5DC798F"/>
    <w:rsid w:val="E7B7663A"/>
    <w:rsid w:val="EDBB2134"/>
    <w:rsid w:val="FBFA912E"/>
    <w:rsid w:val="FD61F80E"/>
    <w:rsid w:val="FFEF5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2">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3">
    <w:name w:val="Normal Indent"/>
    <w:basedOn w:val="1"/>
    <w:qFormat/>
    <w:uiPriority w:val="0"/>
    <w:pPr>
      <w:ind w:firstLine="420" w:firstLineChars="200"/>
    </w:pPr>
  </w:style>
  <w:style w:type="paragraph" w:styleId="4">
    <w:name w:val="Body Text"/>
    <w:basedOn w:val="1"/>
    <w:qFormat/>
    <w:uiPriority w:val="0"/>
    <w:pPr>
      <w:widowControl/>
      <w:spacing w:before="100" w:beforeLines="0" w:beforeAutospacing="1" w:after="100" w:afterLines="0" w:afterAutospacing="1"/>
      <w:jc w:val="left"/>
    </w:pPr>
    <w:rPr>
      <w:rFonts w:ascii="宋体" w:hAnsi="宋体" w:eastAsia="宋体"/>
      <w:sz w:val="24"/>
      <w:szCs w:val="24"/>
      <w:lang w:val="en-US" w:eastAsia="zh-CN" w:bidi="ar-SA"/>
    </w:rPr>
  </w:style>
  <w:style w:type="paragraph" w:styleId="5">
    <w:name w:val="Body Text Indent"/>
    <w:basedOn w:val="1"/>
    <w:qFormat/>
    <w:uiPriority w:val="0"/>
    <w:pPr>
      <w:spacing w:after="120" w:afterLines="0" w:afterAutospacing="0"/>
      <w:ind w:left="420" w:leftChars="200"/>
    </w:pPr>
  </w:style>
  <w:style w:type="paragraph" w:styleId="6">
    <w:name w:val="footer"/>
    <w:basedOn w:val="1"/>
    <w:next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99"/>
    <w:pPr>
      <w:spacing w:line="480" w:lineRule="auto"/>
      <w:jc w:val="left"/>
    </w:pPr>
    <w:rPr>
      <w:rFonts w:ascii="宋体" w:hAnsi="宋体" w:cs="宋体"/>
      <w:kern w:val="0"/>
      <w:sz w:val="18"/>
      <w:szCs w:val="18"/>
    </w:rPr>
  </w:style>
  <w:style w:type="paragraph" w:styleId="9">
    <w:name w:val="Body Text First Indent 2"/>
    <w:basedOn w:val="5"/>
    <w:qFormat/>
    <w:uiPriority w:val="0"/>
    <w:pPr>
      <w:ind w:firstLine="420" w:firstLineChars="200"/>
    </w:pPr>
  </w:style>
  <w:style w:type="table" w:styleId="11">
    <w:name w:val="Table Grid"/>
    <w:basedOn w:val="10"/>
    <w:qFormat/>
    <w:uiPriority w:val="0"/>
    <w:pPr>
      <w:keepNext w:val="0"/>
      <w:keepLines w:val="0"/>
      <w:widowControl w:val="0"/>
      <w:suppressLineNumbers w:val="0"/>
      <w:spacing w:before="0" w:beforeAutospacing="0" w:after="0" w:afterAutospacing="0"/>
      <w:ind w:left="0" w:right="0"/>
      <w:jc w:val="both"/>
    </w:pPr>
    <w:rPr>
      <w:rFonts w:hint="default" w:ascii="Calibri" w:hAnsi="Calibri" w:eastAsia="Times New Roman" w:cs="Times New Roman"/>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13">
    <w:name w:val="样式1"/>
    <w:basedOn w:val="1"/>
    <w:qFormat/>
    <w:uiPriority w:val="0"/>
    <w:rPr>
      <w:rFonts w:ascii="仿宋" w:hAnsi="仿宋" w:eastAsia="仿宋"/>
      <w:b/>
      <w:sz w:val="32"/>
      <w:szCs w:val="32"/>
    </w:rPr>
  </w:style>
  <w:style w:type="paragraph" w:customStyle="1" w:styleId="14">
    <w:name w:val="Table Text"/>
    <w:basedOn w:val="1"/>
    <w:semiHidden/>
    <w:qFormat/>
    <w:uiPriority w:val="0"/>
    <w:rPr>
      <w:rFonts w:ascii="仿宋" w:hAnsi="仿宋" w:eastAsia="仿宋" w:cs="仿宋"/>
      <w:sz w:val="30"/>
      <w:szCs w:val="30"/>
      <w:lang w:val="en-US" w:eastAsia="en-US" w:bidi="ar-SA"/>
    </w:rPr>
  </w:style>
  <w:style w:type="table" w:customStyle="1" w:styleId="1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6180</Words>
  <Characters>6551</Characters>
  <Lines>0</Lines>
  <Paragraphs>0</Paragraphs>
  <TotalTime>1</TotalTime>
  <ScaleCrop>false</ScaleCrop>
  <LinksUpToDate>false</LinksUpToDate>
  <CharactersWithSpaces>6560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2025-09-01T01:25:00Z</dcterms:created>
  <dc:creator>田野</dc:creator>
  <cp:lastModifiedBy>WPS_1559642987</cp:lastModifiedBy>
  <cp:lastPrinted>2025-09-18T01:10:00Z</cp:lastPrinted>
  <dcterms:modified xsi:type="dcterms:W3CDTF">2025-09-18T10:04:09Z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B68F22024AF4499690F907C4588B71FA_13</vt:lpwstr>
  </property>
  <property fmtid="{D5CDD505-2E9C-101B-9397-08002B2CF9AE}" pid="4" name="KSOTemplateDocerSaveRecord">
    <vt:lpwstr>eyJoZGlkIjoiNjQ2OWM0MjRkM2Q5NjMwNzcwMzdmZjM1NzliYTdlMzciLCJ1c2VySWQiOiI1NzEzNDY0MDMifQ==</vt:lpwstr>
  </property>
</Properties>
</file>