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B9E48">
      <w:pPr>
        <w:widowControl/>
        <w:jc w:val="left"/>
        <w:textAlignment w:val="top"/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  <w:t>附件5</w:t>
      </w:r>
    </w:p>
    <w:p w14:paraId="5AC03234">
      <w:pPr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bidi="ar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bidi="ar"/>
        </w:rPr>
        <w:t>广灵县金属非金属矿山生产安全事故应急响应条件及措施</w:t>
      </w:r>
    </w:p>
    <w:bookmarkEnd w:id="0"/>
    <w:tbl>
      <w:tblPr>
        <w:tblStyle w:val="2"/>
        <w:tblW w:w="1375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0"/>
        <w:gridCol w:w="5790"/>
        <w:gridCol w:w="5925"/>
      </w:tblGrid>
      <w:tr w14:paraId="779DAA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FEE3B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响应级别</w:t>
            </w:r>
          </w:p>
        </w:tc>
        <w:tc>
          <w:tcPr>
            <w:tcW w:w="5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D9E48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启动条件</w:t>
            </w:r>
          </w:p>
        </w:tc>
        <w:tc>
          <w:tcPr>
            <w:tcW w:w="5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9B6E5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应急措施</w:t>
            </w:r>
          </w:p>
        </w:tc>
      </w:tr>
      <w:tr w14:paraId="248F4B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0" w:hRule="atLeast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B640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 Ⅳ级响应</w:t>
            </w:r>
          </w:p>
        </w:tc>
        <w:tc>
          <w:tcPr>
            <w:tcW w:w="5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42B92D">
            <w:pPr>
              <w:widowControl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(1)在生产安全事故灾难发生时，造成3人以下(不含3人)死亡(含失踪),或危及10人以下生命安全,或者30人以下(不含30人)中毒(重伤),或者需要紧急转移安置1千人以上,或者直接经济损失1000万元以下的一般安全生产事故灾难。(2)超出各乡（镇）人民政府应急处置能力,或者跨乡（镇）的行政区、跨多个领域(行业和部门)的生产安全事故。</w:t>
            </w:r>
          </w:p>
        </w:tc>
        <w:tc>
          <w:tcPr>
            <w:tcW w:w="5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562DB4">
            <w:pPr>
              <w:widowControl/>
              <w:spacing w:line="360" w:lineRule="exac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前线指挥部未成立之前,事发单位和先期到达的政府领导和应急救援队伍必须有效、迅速地实施先期处置。事发地政府负责积极协调,全力控制事故灾难发展态势,防止次生、衍生和偶然事件发生,果断地控制事故灾害链。当前线指挥部成立后，赶赴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救援现场</w:t>
            </w:r>
            <w:r>
              <w:rPr>
                <w:rFonts w:hint="eastAsia" w:ascii="仿宋_GB2312" w:hAnsi="仿宋_GB2312" w:eastAsia="仿宋_GB2312" w:cs="仿宋_GB2312"/>
                <w:color w:val="0000FF"/>
                <w:kern w:val="0"/>
                <w:sz w:val="24"/>
                <w:szCs w:val="24"/>
                <w:lang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组织、协调开展各项应急处置工作，采取应急措施，并及时上报市生产安全事故指挥部办公室，不能有效控制，上报上一级人民政府，启动Ⅲ级以上应急响应。</w:t>
            </w:r>
          </w:p>
        </w:tc>
      </w:tr>
      <w:tr w14:paraId="6F39FA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5F95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 Ⅲ级响应</w:t>
            </w:r>
          </w:p>
        </w:tc>
        <w:tc>
          <w:tcPr>
            <w:tcW w:w="5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1E9E1C">
            <w:pPr>
              <w:widowControl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(1)在生产安全事故灾难发生时，造成或者可能造成3人以上、10人以下死亡（含失踪）；造成或者可能造成10人以上、50人以下重伤（中毒）；造成或者可能造成3人以上、10人以下受困、下落不明；可能需要疏散、撤离100人以上、1000人以下；造成或者可能造成1000万元以上、5000万元以下直接经济损失的生产安全事故灾难。(2)超出县人民政府应急处置能力的生产安全事故。</w:t>
            </w:r>
          </w:p>
        </w:tc>
        <w:tc>
          <w:tcPr>
            <w:tcW w:w="5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D76D62">
            <w:pPr>
              <w:widowControl/>
              <w:spacing w:line="360" w:lineRule="exac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在做好Ⅳ级响应重点工作的基础上，在市生产安全事故应急指挥部派出的工作组领导或指导下，组织开展生产安全事故救援工作。</w:t>
            </w:r>
          </w:p>
        </w:tc>
      </w:tr>
      <w:tr w14:paraId="4CAD7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7" w:hRule="atLeast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2507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 Ⅱ级响应</w:t>
            </w:r>
          </w:p>
        </w:tc>
        <w:tc>
          <w:tcPr>
            <w:tcW w:w="5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F09ECD">
            <w:pPr>
              <w:widowControl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（1）在生产安全事故灾难发生时，造成或可能造成10人以上、30人以下死亡（含失踪），造成或者可能造成50人以上、100人以下重伤（中毒）；可能需要疏散、撤离1000以上、5000人以下；造成或可能造成10人以上、30人以下受困、下落不明。造成或者可能造成5000万元以上、1亿元以下直接经济损失的生产安全事故灾难。(2)超出县人民政府应急处置能力的生产安全事故。</w:t>
            </w:r>
          </w:p>
        </w:tc>
        <w:tc>
          <w:tcPr>
            <w:tcW w:w="59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94EF59">
            <w:pPr>
              <w:widowControl/>
              <w:spacing w:line="360" w:lineRule="exac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在做好Ⅳ级响应重点工作的基础上，在上级生产安全事故应急指挥部派出的工作组领导下，组织开展生产安全事故救援工作。</w:t>
            </w:r>
          </w:p>
        </w:tc>
      </w:tr>
      <w:tr w14:paraId="5B8641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0" w:hRule="atLeast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575E7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 xml:space="preserve"> Ⅰ级响应</w:t>
            </w:r>
          </w:p>
        </w:tc>
        <w:tc>
          <w:tcPr>
            <w:tcW w:w="5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A4C8F3">
            <w:pPr>
              <w:widowControl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在生产安全事故灾难发生时，造成或可能造成30人以上死亡（含失踪）；造成或可能造成100人以上重伤（中毒）；造成或可能造成30人以上受困、下落不明；需要疏散、撤离5000人以上或紧急转移安置10万人以上；造成或者可能造成1亿元以上直接经济损失的事故灾难。(2)超出县人民政府应急处置能力的生产安全事故。</w:t>
            </w:r>
          </w:p>
        </w:tc>
        <w:tc>
          <w:tcPr>
            <w:tcW w:w="59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B0F5DF">
            <w:pPr>
              <w:widowControl/>
              <w:spacing w:line="360" w:lineRule="exac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14:paraId="0E9F94F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EA4EF3"/>
    <w:rsid w:val="1CEA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2026-11-05T01:27:00Z</dcterms:created>
  <dc:creator>二喜庆</dc:creator>
  <cp:lastModifiedBy>二喜庆</cp:lastModifiedBy>
  <dcterms:modified xsi:type="dcterms:W3CDTF">2026-11-05T01:28:00Z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CE6D0D0BC49844D7BD9E8D024F51CE0D_11</vt:lpwstr>
  </property>
  <property fmtid="{D5CDD505-2E9C-101B-9397-08002B2CF9AE}" pid="4" name="KSOTemplateDocerSaveRecord">
    <vt:lpwstr>eyJoZGlkIjoiNTBhODRkYTA1NTdmOGExYTU0OTQxYjRiYzRjNTFkMzIiLCJ1c2VySWQiOiI1NjEwMTAxNTAifQ==</vt:lpwstr>
  </property>
</Properties>
</file>