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DFE698">
      <w:pPr>
        <w:widowControl/>
        <w:jc w:val="left"/>
        <w:textAlignment w:val="top"/>
        <w:rPr>
          <w:rFonts w:hint="eastAsia" w:ascii="黑体" w:hAnsi="黑体" w:eastAsia="黑体" w:cs="黑体"/>
          <w:color w:val="000000"/>
          <w:kern w:val="0"/>
          <w:sz w:val="32"/>
          <w:szCs w:val="32"/>
          <w:lang w:bidi="ar"/>
        </w:rPr>
      </w:pPr>
      <w:r>
        <w:rPr>
          <w:rFonts w:hint="eastAsia" w:ascii="黑体" w:hAnsi="黑体" w:eastAsia="黑体" w:cs="黑体"/>
          <w:color w:val="000000"/>
          <w:kern w:val="0"/>
          <w:sz w:val="32"/>
          <w:szCs w:val="32"/>
          <w:lang w:bidi="ar"/>
        </w:rPr>
        <w:t>附件3</w:t>
      </w:r>
    </w:p>
    <w:p w14:paraId="74D56BEE">
      <w:pPr>
        <w:jc w:val="center"/>
        <w:rPr>
          <w:rFonts w:hint="eastAsia" w:ascii="仿宋_GB2312" w:hAnsi="仿宋_GB2312" w:eastAsia="仿宋_GB2312" w:cs="仿宋_GB2312"/>
          <w:b/>
          <w:bCs/>
          <w:color w:val="000000"/>
          <w:kern w:val="0"/>
          <w:sz w:val="30"/>
          <w:szCs w:val="30"/>
          <w:lang w:bidi="ar"/>
        </w:rPr>
      </w:pPr>
      <w:r>
        <w:rPr>
          <w:rFonts w:hint="eastAsia" w:ascii="仿宋_GB2312" w:hAnsi="仿宋_GB2312" w:eastAsia="仿宋_GB2312" w:cs="仿宋_GB2312"/>
          <w:b/>
          <w:bCs/>
          <w:color w:val="000000"/>
          <w:kern w:val="0"/>
          <w:sz w:val="30"/>
          <w:szCs w:val="30"/>
          <w:lang w:bidi="ar"/>
        </w:rPr>
        <w:t>前线指挥机构及职责</w:t>
      </w:r>
    </w:p>
    <w:tbl>
      <w:tblPr>
        <w:tblStyle w:val="3"/>
        <w:tblW w:w="13397" w:type="dxa"/>
        <w:jc w:val="center"/>
        <w:tblLayout w:type="fixed"/>
        <w:tblCellMar>
          <w:top w:w="0" w:type="dxa"/>
          <w:left w:w="0" w:type="dxa"/>
          <w:bottom w:w="0" w:type="dxa"/>
          <w:right w:w="0" w:type="dxa"/>
        </w:tblCellMar>
      </w:tblPr>
      <w:tblGrid>
        <w:gridCol w:w="1950"/>
        <w:gridCol w:w="2522"/>
        <w:gridCol w:w="8925"/>
      </w:tblGrid>
      <w:tr w14:paraId="49300DCF">
        <w:tblPrEx>
          <w:tblCellMar>
            <w:top w:w="0" w:type="dxa"/>
            <w:left w:w="0" w:type="dxa"/>
            <w:bottom w:w="0" w:type="dxa"/>
            <w:right w:w="0" w:type="dxa"/>
          </w:tblCellMar>
        </w:tblPrEx>
        <w:trPr>
          <w:trHeight w:val="577" w:hRule="atLeast"/>
          <w:jc w:val="center"/>
        </w:trPr>
        <w:tc>
          <w:tcPr>
            <w:tcW w:w="195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F76E0F1">
            <w:pPr>
              <w:jc w:val="center"/>
              <w:rPr>
                <w:rFonts w:hint="eastAsia" w:ascii="仿宋_GB2312" w:hAnsi="仿宋_GB2312" w:eastAsia="仿宋_GB2312" w:cs="仿宋_GB2312"/>
                <w:color w:val="auto"/>
                <w:sz w:val="24"/>
                <w:szCs w:val="24"/>
              </w:rPr>
            </w:pPr>
          </w:p>
        </w:tc>
        <w:tc>
          <w:tcPr>
            <w:tcW w:w="252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8F36CF5">
            <w:pPr>
              <w:widowControl/>
              <w:jc w:val="center"/>
              <w:textAlignment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kern w:val="0"/>
                <w:sz w:val="24"/>
                <w:szCs w:val="24"/>
                <w:lang w:bidi="ar"/>
              </w:rPr>
              <w:t>单  位</w:t>
            </w:r>
          </w:p>
        </w:tc>
        <w:tc>
          <w:tcPr>
            <w:tcW w:w="892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89D6F8D">
            <w:pPr>
              <w:widowControl/>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kern w:val="0"/>
                <w:sz w:val="24"/>
                <w:szCs w:val="24"/>
                <w:lang w:bidi="ar"/>
              </w:rPr>
              <w:t>前线指挥机构职责</w:t>
            </w:r>
          </w:p>
        </w:tc>
      </w:tr>
      <w:tr w14:paraId="77EC5561">
        <w:tblPrEx>
          <w:tblCellMar>
            <w:top w:w="0" w:type="dxa"/>
            <w:left w:w="0" w:type="dxa"/>
            <w:bottom w:w="0" w:type="dxa"/>
            <w:right w:w="0" w:type="dxa"/>
          </w:tblCellMar>
        </w:tblPrEx>
        <w:trPr>
          <w:trHeight w:val="652" w:hRule="atLeast"/>
          <w:jc w:val="center"/>
        </w:trPr>
        <w:tc>
          <w:tcPr>
            <w:tcW w:w="1950"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BAD36FC">
            <w:pPr>
              <w:widowControl/>
              <w:jc w:val="center"/>
              <w:textAlignment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val="0"/>
                <w:bCs w:val="0"/>
                <w:color w:val="auto"/>
                <w:kern w:val="0"/>
                <w:sz w:val="24"/>
                <w:szCs w:val="24"/>
                <w:lang w:bidi="ar"/>
              </w:rPr>
              <w:t>指挥长</w:t>
            </w:r>
          </w:p>
        </w:tc>
        <w:tc>
          <w:tcPr>
            <w:tcW w:w="2522"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1C27B43">
            <w:pPr>
              <w:widowControl/>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指挥部指挥长担任</w:t>
            </w:r>
          </w:p>
        </w:tc>
        <w:tc>
          <w:tcPr>
            <w:tcW w:w="892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300B508">
            <w:pPr>
              <w:widowControl/>
              <w:jc w:val="left"/>
              <w:textAlignment w:val="center"/>
              <w:rPr>
                <w:rFonts w:hint="eastAsia" w:ascii="仿宋_GB2312" w:hAnsi="仿宋_GB2312" w:eastAsia="仿宋_GB2312" w:cs="仿宋_GB2312"/>
                <w:b w:val="0"/>
                <w:bCs/>
                <w:color w:val="000000"/>
                <w:sz w:val="24"/>
                <w:szCs w:val="24"/>
              </w:rPr>
            </w:pPr>
            <w:r>
              <w:rPr>
                <w:rFonts w:hint="eastAsia" w:ascii="仿宋_GB2312" w:hAnsi="仿宋_GB2312" w:eastAsia="仿宋_GB2312" w:cs="仿宋_GB2312"/>
                <w:b/>
                <w:bCs w:val="0"/>
                <w:color w:val="000000"/>
                <w:kern w:val="0"/>
                <w:sz w:val="24"/>
                <w:szCs w:val="24"/>
                <w:lang w:bidi="ar"/>
              </w:rPr>
              <w:t>指挥长职责：</w:t>
            </w:r>
            <w:r>
              <w:rPr>
                <w:rStyle w:val="5"/>
                <w:rFonts w:hint="eastAsia" w:ascii="仿宋_GB2312" w:hAnsi="仿宋_GB2312" w:eastAsia="仿宋_GB2312" w:cs="仿宋_GB2312"/>
                <w:b w:val="0"/>
                <w:bCs/>
                <w:sz w:val="24"/>
                <w:szCs w:val="24"/>
                <w:lang w:bidi="ar"/>
              </w:rPr>
              <w:t>全面负责事故的组织救援工作，制定事故救援实施方案，调度指挥各方面救援力量，处置紧急情况。对不服从指挥、行动迟缓、贻误战机、消极怠工、工作失职的相关责任人可建议当地人民政府按照组织程序给予行政纪律处分。</w:t>
            </w:r>
          </w:p>
        </w:tc>
      </w:tr>
      <w:tr w14:paraId="6C652E12">
        <w:tblPrEx>
          <w:tblCellMar>
            <w:top w:w="0" w:type="dxa"/>
            <w:left w:w="0" w:type="dxa"/>
            <w:bottom w:w="0" w:type="dxa"/>
            <w:right w:w="0" w:type="dxa"/>
          </w:tblCellMar>
        </w:tblPrEx>
        <w:trPr>
          <w:trHeight w:val="624" w:hRule="atLeast"/>
          <w:jc w:val="center"/>
        </w:trPr>
        <w:tc>
          <w:tcPr>
            <w:tcW w:w="1950" w:type="dxa"/>
            <w:vMerge w:val="continue"/>
            <w:tcBorders>
              <w:top w:val="single" w:color="000000" w:sz="4" w:space="0"/>
              <w:left w:val="single" w:color="000000" w:sz="4" w:space="0"/>
              <w:bottom w:val="single" w:color="auto" w:sz="4" w:space="0"/>
              <w:right w:val="single" w:color="000000" w:sz="4" w:space="0"/>
            </w:tcBorders>
            <w:tcMar>
              <w:top w:w="12" w:type="dxa"/>
              <w:left w:w="12" w:type="dxa"/>
              <w:right w:w="12" w:type="dxa"/>
            </w:tcMar>
            <w:vAlign w:val="center"/>
          </w:tcPr>
          <w:p w14:paraId="32FECB17">
            <w:pPr>
              <w:jc w:val="center"/>
              <w:rPr>
                <w:rFonts w:hint="eastAsia" w:ascii="仿宋_GB2312" w:hAnsi="仿宋_GB2312" w:eastAsia="仿宋_GB2312" w:cs="仿宋_GB2312"/>
                <w:b/>
                <w:bCs/>
                <w:color w:val="auto"/>
                <w:sz w:val="24"/>
                <w:szCs w:val="24"/>
              </w:rPr>
            </w:pPr>
          </w:p>
        </w:tc>
        <w:tc>
          <w:tcPr>
            <w:tcW w:w="2522" w:type="dxa"/>
            <w:vMerge w:val="continue"/>
            <w:tcBorders>
              <w:top w:val="single" w:color="000000" w:sz="4" w:space="0"/>
              <w:left w:val="single" w:color="000000" w:sz="4" w:space="0"/>
              <w:bottom w:val="single" w:color="auto" w:sz="4" w:space="0"/>
              <w:right w:val="single" w:color="000000" w:sz="4" w:space="0"/>
            </w:tcBorders>
            <w:tcMar>
              <w:top w:w="12" w:type="dxa"/>
              <w:left w:w="12" w:type="dxa"/>
              <w:right w:w="12" w:type="dxa"/>
            </w:tcMar>
            <w:vAlign w:val="center"/>
          </w:tcPr>
          <w:p w14:paraId="791A42AA">
            <w:pPr>
              <w:jc w:val="center"/>
              <w:rPr>
                <w:rFonts w:hint="eastAsia" w:ascii="仿宋_GB2312" w:hAnsi="仿宋_GB2312" w:eastAsia="仿宋_GB2312" w:cs="仿宋_GB2312"/>
                <w:color w:val="auto"/>
                <w:sz w:val="24"/>
                <w:szCs w:val="24"/>
              </w:rPr>
            </w:pPr>
          </w:p>
        </w:tc>
        <w:tc>
          <w:tcPr>
            <w:tcW w:w="892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2D43679">
            <w:pPr>
              <w:jc w:val="left"/>
              <w:rPr>
                <w:rFonts w:hint="eastAsia" w:ascii="仿宋_GB2312" w:hAnsi="仿宋_GB2312" w:eastAsia="仿宋_GB2312" w:cs="仿宋_GB2312"/>
                <w:b w:val="0"/>
                <w:bCs/>
                <w:color w:val="000000"/>
                <w:sz w:val="24"/>
                <w:szCs w:val="24"/>
              </w:rPr>
            </w:pPr>
          </w:p>
        </w:tc>
      </w:tr>
      <w:tr w14:paraId="4C25F739">
        <w:tblPrEx>
          <w:tblCellMar>
            <w:top w:w="0" w:type="dxa"/>
            <w:left w:w="0" w:type="dxa"/>
            <w:bottom w:w="0" w:type="dxa"/>
            <w:right w:w="0" w:type="dxa"/>
          </w:tblCellMar>
        </w:tblPrEx>
        <w:trPr>
          <w:trHeight w:val="624" w:hRule="atLeast"/>
          <w:jc w:val="center"/>
        </w:trPr>
        <w:tc>
          <w:tcPr>
            <w:tcW w:w="1950" w:type="dxa"/>
            <w:vMerge w:val="restart"/>
            <w:tcBorders>
              <w:top w:val="single" w:color="auto" w:sz="4" w:space="0"/>
              <w:left w:val="single" w:color="auto" w:sz="4" w:space="0"/>
              <w:bottom w:val="single" w:color="auto" w:sz="4" w:space="0"/>
              <w:right w:val="single" w:color="auto" w:sz="4" w:space="0"/>
            </w:tcBorders>
            <w:tcMar>
              <w:top w:w="12" w:type="dxa"/>
              <w:left w:w="12" w:type="dxa"/>
              <w:right w:w="12" w:type="dxa"/>
            </w:tcMar>
            <w:vAlign w:val="center"/>
          </w:tcPr>
          <w:p w14:paraId="0C0963C5">
            <w:pPr>
              <w:widowControl/>
              <w:jc w:val="center"/>
              <w:textAlignment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val="0"/>
                <w:bCs w:val="0"/>
                <w:color w:val="auto"/>
                <w:kern w:val="0"/>
                <w:sz w:val="24"/>
                <w:szCs w:val="24"/>
                <w:lang w:bidi="ar"/>
              </w:rPr>
              <w:t>副指挥长</w:t>
            </w:r>
          </w:p>
        </w:tc>
        <w:tc>
          <w:tcPr>
            <w:tcW w:w="2522" w:type="dxa"/>
            <w:vMerge w:val="restart"/>
            <w:tcBorders>
              <w:top w:val="single" w:color="auto" w:sz="4" w:space="0"/>
              <w:left w:val="single" w:color="auto" w:sz="4" w:space="0"/>
              <w:bottom w:val="single" w:color="auto" w:sz="4" w:space="0"/>
              <w:right w:val="single" w:color="auto" w:sz="4" w:space="0"/>
            </w:tcBorders>
            <w:tcMar>
              <w:top w:w="12" w:type="dxa"/>
              <w:left w:w="12" w:type="dxa"/>
              <w:right w:w="12" w:type="dxa"/>
            </w:tcMar>
            <w:vAlign w:val="center"/>
          </w:tcPr>
          <w:p w14:paraId="239CBE64">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县政府办公室主任</w:t>
            </w:r>
          </w:p>
          <w:p w14:paraId="098430DB">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县政府办公室</w:t>
            </w:r>
            <w:r>
              <w:rPr>
                <w:rFonts w:hint="eastAsia" w:ascii="仿宋_GB2312" w:hAnsi="仿宋_GB2312" w:eastAsia="仿宋_GB2312" w:cs="仿宋_GB2312"/>
                <w:color w:val="auto"/>
                <w:sz w:val="24"/>
                <w:szCs w:val="24"/>
                <w:highlight w:val="none"/>
                <w:lang w:eastAsia="zh-CN"/>
              </w:rPr>
              <w:t>分管应急工作的副</w:t>
            </w:r>
            <w:r>
              <w:rPr>
                <w:rFonts w:hint="eastAsia" w:ascii="仿宋_GB2312" w:hAnsi="仿宋_GB2312" w:eastAsia="仿宋_GB2312" w:cs="仿宋_GB2312"/>
                <w:color w:val="auto"/>
                <w:sz w:val="24"/>
                <w:szCs w:val="24"/>
                <w:highlight w:val="none"/>
              </w:rPr>
              <w:t>主任</w:t>
            </w:r>
          </w:p>
          <w:p w14:paraId="0C72E7C9">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县应急管理局局长</w:t>
            </w:r>
          </w:p>
          <w:p w14:paraId="791AD612">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县工信局局长</w:t>
            </w:r>
          </w:p>
          <w:p w14:paraId="4B9A2084">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县能源局局长</w:t>
            </w:r>
          </w:p>
          <w:p w14:paraId="7D014039">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县公安局副局长</w:t>
            </w:r>
          </w:p>
          <w:p w14:paraId="468089C6">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县消防救援大队大队长</w:t>
            </w:r>
          </w:p>
          <w:p w14:paraId="6D37171A">
            <w:pPr>
              <w:widowControl/>
              <w:jc w:val="center"/>
              <w:textAlignment w:val="center"/>
              <w:rPr>
                <w:rFonts w:hint="eastAsia" w:ascii="仿宋_GB2312" w:hAnsi="仿宋_GB2312" w:eastAsia="仿宋_GB2312" w:cs="仿宋_GB2312"/>
                <w:color w:val="auto"/>
                <w:sz w:val="24"/>
                <w:szCs w:val="24"/>
              </w:rPr>
            </w:pPr>
          </w:p>
        </w:tc>
        <w:tc>
          <w:tcPr>
            <w:tcW w:w="8925" w:type="dxa"/>
            <w:vMerge w:val="restart"/>
            <w:tcBorders>
              <w:top w:val="single" w:color="000000" w:sz="4" w:space="0"/>
              <w:left w:val="single" w:color="auto" w:sz="4" w:space="0"/>
              <w:bottom w:val="single" w:color="000000" w:sz="4" w:space="0"/>
              <w:right w:val="single" w:color="000000" w:sz="4" w:space="0"/>
            </w:tcBorders>
            <w:tcMar>
              <w:top w:w="12" w:type="dxa"/>
              <w:left w:w="12" w:type="dxa"/>
              <w:right w:w="12" w:type="dxa"/>
            </w:tcMar>
            <w:vAlign w:val="center"/>
          </w:tcPr>
          <w:p w14:paraId="6FA5AB57">
            <w:pPr>
              <w:widowControl/>
              <w:textAlignment w:val="center"/>
              <w:rPr>
                <w:rFonts w:hint="eastAsia" w:ascii="仿宋_GB2312" w:hAnsi="仿宋_GB2312" w:eastAsia="仿宋_GB2312" w:cs="仿宋_GB2312"/>
                <w:b w:val="0"/>
                <w:bCs/>
                <w:color w:val="000000"/>
                <w:sz w:val="24"/>
                <w:szCs w:val="24"/>
              </w:rPr>
            </w:pPr>
            <w:r>
              <w:rPr>
                <w:rFonts w:hint="eastAsia" w:ascii="仿宋_GB2312" w:hAnsi="仿宋_GB2312" w:eastAsia="仿宋_GB2312" w:cs="仿宋_GB2312"/>
                <w:b/>
                <w:bCs w:val="0"/>
                <w:color w:val="000000"/>
                <w:kern w:val="0"/>
                <w:sz w:val="24"/>
                <w:szCs w:val="24"/>
                <w:lang w:bidi="ar"/>
              </w:rPr>
              <w:t>副指挥长职责：</w:t>
            </w:r>
            <w:r>
              <w:rPr>
                <w:rStyle w:val="5"/>
                <w:rFonts w:hint="eastAsia" w:ascii="仿宋_GB2312" w:hAnsi="仿宋_GB2312" w:eastAsia="仿宋_GB2312" w:cs="仿宋_GB2312"/>
                <w:b w:val="0"/>
                <w:bCs/>
                <w:sz w:val="24"/>
                <w:szCs w:val="24"/>
                <w:lang w:bidi="ar"/>
              </w:rPr>
              <w:t>协助指挥长监督检查各项工作的落实，承办前线指挥部分配的工作任务。</w:t>
            </w:r>
          </w:p>
        </w:tc>
      </w:tr>
      <w:tr w14:paraId="191D382D">
        <w:tblPrEx>
          <w:tblCellMar>
            <w:top w:w="0" w:type="dxa"/>
            <w:left w:w="0" w:type="dxa"/>
            <w:bottom w:w="0" w:type="dxa"/>
            <w:right w:w="0" w:type="dxa"/>
          </w:tblCellMar>
        </w:tblPrEx>
        <w:trPr>
          <w:trHeight w:val="624" w:hRule="atLeast"/>
          <w:jc w:val="center"/>
        </w:trPr>
        <w:tc>
          <w:tcPr>
            <w:tcW w:w="1950" w:type="dxa"/>
            <w:vMerge w:val="continue"/>
            <w:tcBorders>
              <w:top w:val="single" w:color="auto" w:sz="4" w:space="0"/>
              <w:left w:val="single" w:color="auto" w:sz="4" w:space="0"/>
              <w:bottom w:val="single" w:color="auto" w:sz="4" w:space="0"/>
              <w:right w:val="single" w:color="auto" w:sz="4" w:space="0"/>
            </w:tcBorders>
            <w:tcMar>
              <w:top w:w="12" w:type="dxa"/>
              <w:left w:w="12" w:type="dxa"/>
              <w:right w:w="12" w:type="dxa"/>
            </w:tcMar>
            <w:vAlign w:val="center"/>
          </w:tcPr>
          <w:p w14:paraId="5B67F267">
            <w:pPr>
              <w:jc w:val="center"/>
              <w:rPr>
                <w:rFonts w:hint="eastAsia" w:ascii="仿宋_GB2312" w:hAnsi="仿宋_GB2312" w:eastAsia="仿宋_GB2312" w:cs="仿宋_GB2312"/>
                <w:b/>
                <w:bCs/>
                <w:color w:val="auto"/>
                <w:sz w:val="24"/>
                <w:szCs w:val="24"/>
              </w:rPr>
            </w:pPr>
          </w:p>
        </w:tc>
        <w:tc>
          <w:tcPr>
            <w:tcW w:w="2522" w:type="dxa"/>
            <w:vMerge w:val="continue"/>
            <w:tcBorders>
              <w:top w:val="single" w:color="auto" w:sz="4" w:space="0"/>
              <w:left w:val="single" w:color="auto" w:sz="4" w:space="0"/>
              <w:bottom w:val="single" w:color="auto" w:sz="4" w:space="0"/>
              <w:right w:val="single" w:color="auto" w:sz="4" w:space="0"/>
            </w:tcBorders>
            <w:tcMar>
              <w:top w:w="12" w:type="dxa"/>
              <w:left w:w="12" w:type="dxa"/>
              <w:right w:w="12" w:type="dxa"/>
            </w:tcMar>
            <w:vAlign w:val="center"/>
          </w:tcPr>
          <w:p w14:paraId="56A32121">
            <w:pPr>
              <w:jc w:val="center"/>
              <w:rPr>
                <w:rFonts w:hint="eastAsia" w:ascii="仿宋_GB2312" w:hAnsi="仿宋_GB2312" w:eastAsia="仿宋_GB2312" w:cs="仿宋_GB2312"/>
                <w:color w:val="auto"/>
                <w:sz w:val="24"/>
                <w:szCs w:val="24"/>
              </w:rPr>
            </w:pPr>
          </w:p>
        </w:tc>
        <w:tc>
          <w:tcPr>
            <w:tcW w:w="8925" w:type="dxa"/>
            <w:vMerge w:val="continue"/>
            <w:tcBorders>
              <w:top w:val="single" w:color="000000" w:sz="4" w:space="0"/>
              <w:left w:val="single" w:color="auto" w:sz="4" w:space="0"/>
              <w:bottom w:val="single" w:color="000000" w:sz="4" w:space="0"/>
              <w:right w:val="single" w:color="000000" w:sz="4" w:space="0"/>
            </w:tcBorders>
            <w:tcMar>
              <w:top w:w="12" w:type="dxa"/>
              <w:left w:w="12" w:type="dxa"/>
              <w:right w:w="12" w:type="dxa"/>
            </w:tcMar>
            <w:vAlign w:val="center"/>
          </w:tcPr>
          <w:p w14:paraId="74FACEA3">
            <w:pPr>
              <w:rPr>
                <w:rFonts w:hint="eastAsia" w:ascii="仿宋_GB2312" w:hAnsi="仿宋_GB2312" w:eastAsia="仿宋_GB2312" w:cs="仿宋_GB2312"/>
                <w:b/>
                <w:color w:val="000000"/>
                <w:sz w:val="24"/>
                <w:szCs w:val="24"/>
              </w:rPr>
            </w:pPr>
          </w:p>
        </w:tc>
      </w:tr>
      <w:tr w14:paraId="76D4C427">
        <w:tblPrEx>
          <w:tblCellMar>
            <w:top w:w="0" w:type="dxa"/>
            <w:left w:w="0" w:type="dxa"/>
            <w:bottom w:w="0" w:type="dxa"/>
            <w:right w:w="0" w:type="dxa"/>
          </w:tblCellMar>
        </w:tblPrEx>
        <w:trPr>
          <w:trHeight w:val="312" w:hRule="atLeast"/>
          <w:jc w:val="center"/>
        </w:trPr>
        <w:tc>
          <w:tcPr>
            <w:tcW w:w="1950" w:type="dxa"/>
            <w:vMerge w:val="continue"/>
            <w:tcBorders>
              <w:top w:val="single" w:color="auto" w:sz="4" w:space="0"/>
              <w:left w:val="single" w:color="auto" w:sz="4" w:space="0"/>
              <w:bottom w:val="single" w:color="auto" w:sz="4" w:space="0"/>
              <w:right w:val="single" w:color="auto" w:sz="4" w:space="0"/>
            </w:tcBorders>
            <w:tcMar>
              <w:top w:w="12" w:type="dxa"/>
              <w:left w:w="12" w:type="dxa"/>
              <w:right w:w="12" w:type="dxa"/>
            </w:tcMar>
            <w:vAlign w:val="center"/>
          </w:tcPr>
          <w:p w14:paraId="3C7EB92F">
            <w:pPr>
              <w:jc w:val="center"/>
              <w:rPr>
                <w:rFonts w:hint="eastAsia" w:ascii="仿宋_GB2312" w:hAnsi="仿宋_GB2312" w:eastAsia="仿宋_GB2312" w:cs="仿宋_GB2312"/>
                <w:b/>
                <w:bCs/>
                <w:color w:val="auto"/>
                <w:sz w:val="24"/>
                <w:szCs w:val="24"/>
              </w:rPr>
            </w:pPr>
          </w:p>
        </w:tc>
        <w:tc>
          <w:tcPr>
            <w:tcW w:w="2522" w:type="dxa"/>
            <w:vMerge w:val="continue"/>
            <w:tcBorders>
              <w:top w:val="single" w:color="auto" w:sz="4" w:space="0"/>
              <w:left w:val="single" w:color="auto" w:sz="4" w:space="0"/>
              <w:bottom w:val="single" w:color="auto" w:sz="4" w:space="0"/>
              <w:right w:val="single" w:color="auto" w:sz="4" w:space="0"/>
            </w:tcBorders>
            <w:tcMar>
              <w:top w:w="12" w:type="dxa"/>
              <w:left w:w="12" w:type="dxa"/>
              <w:right w:w="12" w:type="dxa"/>
            </w:tcMar>
            <w:vAlign w:val="center"/>
          </w:tcPr>
          <w:p w14:paraId="49C207A3">
            <w:pPr>
              <w:jc w:val="center"/>
              <w:rPr>
                <w:rFonts w:hint="eastAsia" w:ascii="仿宋_GB2312" w:hAnsi="仿宋_GB2312" w:eastAsia="仿宋_GB2312" w:cs="仿宋_GB2312"/>
                <w:color w:val="auto"/>
                <w:sz w:val="24"/>
                <w:szCs w:val="24"/>
              </w:rPr>
            </w:pPr>
          </w:p>
        </w:tc>
        <w:tc>
          <w:tcPr>
            <w:tcW w:w="8925" w:type="dxa"/>
            <w:vMerge w:val="continue"/>
            <w:tcBorders>
              <w:top w:val="single" w:color="000000" w:sz="4" w:space="0"/>
              <w:left w:val="single" w:color="auto" w:sz="4" w:space="0"/>
              <w:bottom w:val="single" w:color="000000" w:sz="4" w:space="0"/>
              <w:right w:val="single" w:color="000000" w:sz="4" w:space="0"/>
            </w:tcBorders>
            <w:tcMar>
              <w:top w:w="12" w:type="dxa"/>
              <w:left w:w="12" w:type="dxa"/>
              <w:right w:w="12" w:type="dxa"/>
            </w:tcMar>
            <w:vAlign w:val="center"/>
          </w:tcPr>
          <w:p w14:paraId="6300C3F3">
            <w:pPr>
              <w:rPr>
                <w:rFonts w:hint="eastAsia" w:ascii="仿宋_GB2312" w:hAnsi="仿宋_GB2312" w:eastAsia="仿宋_GB2312" w:cs="仿宋_GB2312"/>
                <w:b/>
                <w:color w:val="000000"/>
                <w:sz w:val="24"/>
                <w:szCs w:val="24"/>
              </w:rPr>
            </w:pPr>
          </w:p>
        </w:tc>
      </w:tr>
      <w:tr w14:paraId="37E13088">
        <w:tblPrEx>
          <w:tblCellMar>
            <w:top w:w="0" w:type="dxa"/>
            <w:left w:w="0" w:type="dxa"/>
            <w:bottom w:w="0" w:type="dxa"/>
            <w:right w:w="0" w:type="dxa"/>
          </w:tblCellMar>
        </w:tblPrEx>
        <w:trPr>
          <w:trHeight w:val="894" w:hRule="atLeast"/>
          <w:jc w:val="center"/>
        </w:trPr>
        <w:tc>
          <w:tcPr>
            <w:tcW w:w="1950" w:type="dxa"/>
            <w:tcBorders>
              <w:top w:val="single" w:color="auto" w:sz="4" w:space="0"/>
              <w:left w:val="single" w:color="000000" w:sz="4" w:space="0"/>
              <w:bottom w:val="single" w:color="000000" w:sz="4" w:space="0"/>
              <w:right w:val="single" w:color="000000" w:sz="4" w:space="0"/>
            </w:tcBorders>
            <w:tcMar>
              <w:top w:w="12" w:type="dxa"/>
              <w:left w:w="12" w:type="dxa"/>
              <w:right w:w="12" w:type="dxa"/>
            </w:tcMar>
            <w:vAlign w:val="center"/>
          </w:tcPr>
          <w:p w14:paraId="3EB8FEB9">
            <w:pPr>
              <w:widowControl/>
              <w:spacing w:line="400" w:lineRule="exact"/>
              <w:jc w:val="center"/>
              <w:textAlignment w:val="center"/>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kern w:val="0"/>
                <w:sz w:val="24"/>
                <w:szCs w:val="24"/>
                <w:lang w:bidi="ar"/>
              </w:rPr>
              <w:t>应急处置组组长</w:t>
            </w:r>
          </w:p>
        </w:tc>
        <w:tc>
          <w:tcPr>
            <w:tcW w:w="2522" w:type="dxa"/>
            <w:tcBorders>
              <w:top w:val="single" w:color="auto" w:sz="4" w:space="0"/>
              <w:left w:val="single" w:color="000000" w:sz="4" w:space="0"/>
              <w:bottom w:val="single" w:color="000000" w:sz="4" w:space="0"/>
              <w:right w:val="single" w:color="000000" w:sz="4" w:space="0"/>
            </w:tcBorders>
            <w:tcMar>
              <w:top w:w="12" w:type="dxa"/>
              <w:left w:w="12" w:type="dxa"/>
              <w:right w:w="12" w:type="dxa"/>
            </w:tcMar>
            <w:vAlign w:val="center"/>
          </w:tcPr>
          <w:p w14:paraId="3001F962">
            <w:pPr>
              <w:widowControl/>
              <w:jc w:val="center"/>
              <w:textAlignment w:val="center"/>
              <w:rPr>
                <w:rFonts w:hint="eastAsia" w:ascii="仿宋_GB2312" w:hAnsi="仿宋_GB2312" w:eastAsia="仿宋_GB2312" w:cs="仿宋_GB2312"/>
                <w:color w:val="auto"/>
                <w:sz w:val="24"/>
                <w:szCs w:val="24"/>
              </w:rPr>
            </w:pPr>
            <w:r>
              <w:rPr>
                <w:rStyle w:val="5"/>
                <w:rFonts w:hint="eastAsia" w:ascii="仿宋_GB2312" w:hAnsi="仿宋_GB2312" w:eastAsia="仿宋_GB2312" w:cs="仿宋_GB2312"/>
                <w:b w:val="0"/>
                <w:bCs/>
                <w:color w:val="auto"/>
                <w:sz w:val="24"/>
                <w:szCs w:val="24"/>
                <w:lang w:bidi="ar"/>
              </w:rPr>
              <w:t>县应急局或发生事故的行业主管部门领导</w:t>
            </w:r>
          </w:p>
        </w:tc>
        <w:tc>
          <w:tcPr>
            <w:tcW w:w="892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839A0D0">
            <w:pPr>
              <w:widowControl/>
              <w:jc w:val="left"/>
              <w:textAlignment w:val="center"/>
              <w:rPr>
                <w:rFonts w:hint="eastAsia" w:ascii="仿宋_GB2312" w:hAnsi="仿宋_GB2312" w:eastAsia="仿宋_GB2312" w:cs="仿宋_GB2312"/>
                <w:b/>
                <w:color w:val="000000"/>
                <w:kern w:val="0"/>
                <w:sz w:val="24"/>
                <w:szCs w:val="24"/>
                <w:lang w:bidi="ar"/>
              </w:rPr>
            </w:pPr>
            <w:r>
              <w:rPr>
                <w:rFonts w:hint="eastAsia" w:ascii="仿宋_GB2312" w:hAnsi="仿宋_GB2312" w:eastAsia="仿宋_GB2312" w:cs="仿宋_GB2312"/>
                <w:b/>
                <w:color w:val="000000"/>
                <w:kern w:val="0"/>
                <w:sz w:val="24"/>
                <w:szCs w:val="24"/>
                <w:lang w:bidi="ar"/>
              </w:rPr>
              <w:t>应急处置组</w:t>
            </w:r>
          </w:p>
          <w:p w14:paraId="230989AD">
            <w:pPr>
              <w:widowControl/>
              <w:textAlignment w:val="center"/>
              <w:rPr>
                <w:rStyle w:val="5"/>
                <w:rFonts w:hint="eastAsia" w:ascii="仿宋_GB2312" w:hAnsi="仿宋_GB2312" w:eastAsia="仿宋_GB2312" w:cs="仿宋_GB2312"/>
                <w:b w:val="0"/>
                <w:bCs/>
                <w:sz w:val="24"/>
                <w:szCs w:val="24"/>
                <w:lang w:bidi="ar"/>
              </w:rPr>
            </w:pPr>
            <w:r>
              <w:rPr>
                <w:rStyle w:val="5"/>
                <w:rFonts w:hint="eastAsia" w:ascii="仿宋_GB2312" w:hAnsi="仿宋_GB2312" w:eastAsia="仿宋_GB2312" w:cs="仿宋_GB2312"/>
                <w:b w:val="0"/>
                <w:bCs/>
                <w:sz w:val="24"/>
                <w:szCs w:val="24"/>
                <w:lang w:bidi="ar"/>
              </w:rPr>
              <w:t>主要职责：传达上级指示、文件精神；收集汇总相关情况资料；组织技术研判；制定现场应急处置方案报市指挥部并组织实施；组织协调对遇难遇险人员搜救等工作；组织应急专家、队伍、装备、物资参与事故应急处置。</w:t>
            </w:r>
            <w:r>
              <w:rPr>
                <w:rStyle w:val="5"/>
                <w:rFonts w:hint="eastAsia" w:ascii="仿宋_GB2312" w:hAnsi="仿宋_GB2312" w:eastAsia="仿宋_GB2312" w:cs="仿宋_GB2312"/>
                <w:b w:val="0"/>
                <w:bCs/>
                <w:sz w:val="24"/>
                <w:szCs w:val="24"/>
                <w:lang w:bidi="ar"/>
              </w:rPr>
              <w:br w:type="textWrapping"/>
            </w:r>
          </w:p>
          <w:p w14:paraId="533200AC">
            <w:pPr>
              <w:widowControl/>
              <w:textAlignment w:val="center"/>
              <w:rPr>
                <w:rStyle w:val="5"/>
                <w:rFonts w:hint="eastAsia" w:ascii="仿宋_GB2312" w:hAnsi="仿宋_GB2312" w:eastAsia="仿宋_GB2312" w:cs="仿宋_GB2312"/>
                <w:sz w:val="24"/>
                <w:szCs w:val="24"/>
                <w:lang w:bidi="ar"/>
              </w:rPr>
            </w:pPr>
          </w:p>
          <w:p w14:paraId="10464EF1">
            <w:pPr>
              <w:widowControl/>
              <w:textAlignment w:val="center"/>
              <w:rPr>
                <w:rStyle w:val="5"/>
                <w:rFonts w:hint="eastAsia" w:ascii="仿宋_GB2312" w:hAnsi="仿宋_GB2312" w:eastAsia="仿宋_GB2312" w:cs="仿宋_GB2312"/>
                <w:b w:val="0"/>
                <w:bCs/>
                <w:sz w:val="24"/>
                <w:szCs w:val="24"/>
                <w:lang w:bidi="ar"/>
              </w:rPr>
            </w:pPr>
            <w:r>
              <w:rPr>
                <w:rFonts w:hint="eastAsia" w:ascii="仿宋_GB2312" w:hAnsi="仿宋_GB2312" w:eastAsia="仿宋_GB2312" w:cs="仿宋_GB2312"/>
                <w:b/>
                <w:color w:val="000000"/>
                <w:kern w:val="0"/>
                <w:sz w:val="24"/>
                <w:szCs w:val="24"/>
                <w:lang w:bidi="ar"/>
              </w:rPr>
              <w:t>综合保障组</w:t>
            </w:r>
            <w:r>
              <w:rPr>
                <w:rStyle w:val="5"/>
                <w:rFonts w:hint="eastAsia" w:ascii="仿宋_GB2312" w:hAnsi="仿宋_GB2312" w:eastAsia="仿宋_GB2312" w:cs="仿宋_GB2312"/>
                <w:sz w:val="24"/>
                <w:szCs w:val="24"/>
                <w:lang w:bidi="ar"/>
              </w:rPr>
              <w:br w:type="textWrapping"/>
            </w:r>
            <w:r>
              <w:rPr>
                <w:rStyle w:val="5"/>
                <w:rFonts w:hint="eastAsia" w:ascii="仿宋_GB2312" w:hAnsi="仿宋_GB2312" w:eastAsia="仿宋_GB2312" w:cs="仿宋_GB2312"/>
                <w:b w:val="0"/>
                <w:bCs/>
                <w:sz w:val="24"/>
                <w:szCs w:val="24"/>
                <w:lang w:bidi="ar"/>
              </w:rPr>
              <w:t>主要职责：组织做好应急救援物资和临时安置重要物资的储备调</w:t>
            </w:r>
            <w:r>
              <w:rPr>
                <w:rStyle w:val="5"/>
                <w:rFonts w:hint="eastAsia" w:ascii="仿宋_GB2312" w:hAnsi="仿宋_GB2312" w:eastAsia="仿宋_GB2312" w:cs="仿宋_GB2312"/>
                <w:b w:val="0"/>
                <w:bCs/>
                <w:sz w:val="24"/>
                <w:szCs w:val="24"/>
                <w:lang w:val="en-US" w:eastAsia="zh-CN" w:bidi="ar"/>
              </w:rPr>
              <w:t>拨</w:t>
            </w:r>
            <w:r>
              <w:rPr>
                <w:rStyle w:val="5"/>
                <w:rFonts w:hint="eastAsia" w:ascii="仿宋_GB2312" w:hAnsi="仿宋_GB2312" w:eastAsia="仿宋_GB2312" w:cs="仿宋_GB2312"/>
                <w:b w:val="0"/>
                <w:bCs/>
                <w:sz w:val="24"/>
                <w:szCs w:val="24"/>
                <w:lang w:bidi="ar"/>
              </w:rPr>
              <w:t>、紧急配送和紧急生产工作；指导落实事故应急救援资金；与相关电力企业保持联络，保证事故现场电力供应；负责协助组织征用救援车辆，开展救援绝色通道，保障运输畅通；督办重要工作；承办前线指挥部交办的其他事项。</w:t>
            </w:r>
          </w:p>
          <w:p w14:paraId="5EE65D5C">
            <w:pPr>
              <w:widowControl/>
              <w:textAlignment w:val="center"/>
              <w:rPr>
                <w:rFonts w:hint="eastAsia" w:ascii="仿宋_GB2312" w:hAnsi="仿宋_GB2312" w:eastAsia="仿宋_GB2312" w:cs="仿宋_GB2312"/>
                <w:bCs/>
                <w:color w:val="000000"/>
                <w:kern w:val="0"/>
                <w:sz w:val="24"/>
                <w:szCs w:val="24"/>
                <w:lang w:bidi="ar"/>
              </w:rPr>
            </w:pPr>
            <w:bookmarkStart w:id="0" w:name="_GoBack"/>
            <w:bookmarkEnd w:id="0"/>
          </w:p>
          <w:p w14:paraId="66CF4D51">
            <w:pPr>
              <w:widowControl/>
              <w:textAlignment w:val="center"/>
              <w:rPr>
                <w:rStyle w:val="5"/>
                <w:rFonts w:hint="eastAsia" w:ascii="仿宋_GB2312" w:hAnsi="仿宋_GB2312" w:eastAsia="仿宋_GB2312" w:cs="仿宋_GB2312"/>
                <w:b w:val="0"/>
                <w:bCs/>
                <w:sz w:val="24"/>
                <w:szCs w:val="24"/>
                <w:lang w:bidi="ar"/>
              </w:rPr>
            </w:pPr>
            <w:r>
              <w:rPr>
                <w:rFonts w:hint="eastAsia" w:ascii="仿宋_GB2312" w:hAnsi="仿宋_GB2312" w:eastAsia="仿宋_GB2312" w:cs="仿宋_GB2312"/>
                <w:b/>
                <w:color w:val="000000"/>
                <w:kern w:val="0"/>
                <w:sz w:val="24"/>
                <w:szCs w:val="24"/>
                <w:lang w:bidi="ar"/>
              </w:rPr>
              <w:t>医疗救援组</w:t>
            </w:r>
            <w:r>
              <w:rPr>
                <w:rStyle w:val="5"/>
                <w:rFonts w:hint="eastAsia" w:ascii="仿宋_GB2312" w:hAnsi="仿宋_GB2312" w:eastAsia="仿宋_GB2312" w:cs="仿宋_GB2312"/>
                <w:sz w:val="24"/>
                <w:szCs w:val="24"/>
                <w:lang w:bidi="ar"/>
              </w:rPr>
              <w:br w:type="textWrapping"/>
            </w:r>
            <w:r>
              <w:rPr>
                <w:rStyle w:val="5"/>
                <w:rFonts w:hint="eastAsia" w:ascii="仿宋_GB2312" w:hAnsi="仿宋_GB2312" w:eastAsia="仿宋_GB2312" w:cs="仿宋_GB2312"/>
                <w:b w:val="0"/>
                <w:bCs/>
                <w:sz w:val="24"/>
                <w:szCs w:val="24"/>
                <w:lang w:bidi="ar"/>
              </w:rPr>
              <w:t>主要职责：组织调派卫生应急队伍，协调医疗卫生机构开展医疗救援、相关区域卫生防疫等工作；根据需要设置临时医疗点或组派巡回医疗队，为抢险救援人员和群众提供医疗卫生保障。</w:t>
            </w:r>
          </w:p>
          <w:p w14:paraId="3EF25114">
            <w:pPr>
              <w:widowControl/>
              <w:textAlignment w:val="center"/>
              <w:rPr>
                <w:rFonts w:hint="eastAsia" w:ascii="仿宋_GB2312" w:hAnsi="仿宋_GB2312" w:eastAsia="仿宋_GB2312" w:cs="仿宋_GB2312"/>
                <w:bCs/>
                <w:color w:val="000000"/>
                <w:kern w:val="0"/>
                <w:sz w:val="24"/>
                <w:szCs w:val="24"/>
                <w:lang w:bidi="ar"/>
              </w:rPr>
            </w:pPr>
          </w:p>
          <w:p w14:paraId="1A762131">
            <w:pPr>
              <w:widowControl/>
              <w:textAlignment w:val="center"/>
              <w:rPr>
                <w:rStyle w:val="5"/>
                <w:rFonts w:hint="eastAsia" w:ascii="仿宋_GB2312" w:hAnsi="仿宋_GB2312" w:eastAsia="仿宋_GB2312" w:cs="仿宋_GB2312"/>
                <w:b w:val="0"/>
                <w:bCs/>
                <w:sz w:val="24"/>
                <w:szCs w:val="24"/>
                <w:lang w:bidi="ar"/>
              </w:rPr>
            </w:pPr>
            <w:r>
              <w:rPr>
                <w:rFonts w:hint="eastAsia" w:ascii="仿宋_GB2312" w:hAnsi="仿宋_GB2312" w:eastAsia="仿宋_GB2312" w:cs="仿宋_GB2312"/>
                <w:b/>
                <w:color w:val="000000"/>
                <w:kern w:val="0"/>
                <w:sz w:val="24"/>
                <w:szCs w:val="24"/>
                <w:lang w:bidi="ar"/>
              </w:rPr>
              <w:t>社会稳定组</w:t>
            </w:r>
            <w:r>
              <w:rPr>
                <w:rStyle w:val="5"/>
                <w:rFonts w:hint="eastAsia" w:ascii="仿宋_GB2312" w:hAnsi="仿宋_GB2312" w:eastAsia="仿宋_GB2312" w:cs="仿宋_GB2312"/>
                <w:sz w:val="24"/>
                <w:szCs w:val="24"/>
                <w:lang w:bidi="ar"/>
              </w:rPr>
              <w:br w:type="textWrapping"/>
            </w:r>
            <w:r>
              <w:rPr>
                <w:rStyle w:val="5"/>
                <w:rFonts w:hint="eastAsia" w:ascii="仿宋_GB2312" w:hAnsi="仿宋_GB2312" w:eastAsia="仿宋_GB2312" w:cs="仿宋_GB2312"/>
                <w:b w:val="0"/>
                <w:bCs/>
                <w:sz w:val="24"/>
                <w:szCs w:val="24"/>
                <w:lang w:bidi="ar"/>
              </w:rPr>
              <w:t>主要职责：负责做好当地交通管制，维护事故现场交通秩序，保障道路畅通；做好人员转移安置点和社会治安维护等工作。</w:t>
            </w:r>
          </w:p>
          <w:p w14:paraId="72E8CCE3">
            <w:pPr>
              <w:widowControl/>
              <w:jc w:val="left"/>
              <w:textAlignment w:val="center"/>
              <w:rPr>
                <w:rFonts w:hint="eastAsia" w:ascii="仿宋_GB2312" w:hAnsi="仿宋_GB2312" w:eastAsia="仿宋_GB2312" w:cs="仿宋_GB2312"/>
                <w:bCs/>
                <w:color w:val="000000"/>
                <w:kern w:val="0"/>
                <w:sz w:val="24"/>
                <w:szCs w:val="24"/>
                <w:lang w:bidi="ar"/>
              </w:rPr>
            </w:pPr>
          </w:p>
          <w:p w14:paraId="03509B3F">
            <w:pPr>
              <w:widowControl/>
              <w:jc w:val="left"/>
              <w:textAlignment w:val="center"/>
              <w:rPr>
                <w:rStyle w:val="5"/>
                <w:rFonts w:hint="eastAsia" w:ascii="仿宋_GB2312" w:hAnsi="仿宋_GB2312" w:eastAsia="仿宋_GB2312" w:cs="仿宋_GB2312"/>
                <w:sz w:val="24"/>
                <w:szCs w:val="24"/>
                <w:lang w:bidi="ar"/>
              </w:rPr>
            </w:pPr>
            <w:r>
              <w:rPr>
                <w:rFonts w:hint="eastAsia" w:ascii="仿宋_GB2312" w:hAnsi="仿宋_GB2312" w:eastAsia="仿宋_GB2312" w:cs="仿宋_GB2312"/>
                <w:b/>
                <w:color w:val="000000"/>
                <w:kern w:val="0"/>
                <w:sz w:val="24"/>
                <w:szCs w:val="24"/>
                <w:lang w:bidi="ar"/>
              </w:rPr>
              <w:t>环境监测组</w:t>
            </w:r>
            <w:r>
              <w:rPr>
                <w:rStyle w:val="5"/>
                <w:rFonts w:hint="eastAsia" w:ascii="仿宋_GB2312" w:hAnsi="仿宋_GB2312" w:eastAsia="仿宋_GB2312" w:cs="仿宋_GB2312"/>
                <w:sz w:val="24"/>
                <w:szCs w:val="24"/>
                <w:lang w:bidi="ar"/>
              </w:rPr>
              <w:t xml:space="preserve">  </w:t>
            </w:r>
          </w:p>
          <w:p w14:paraId="57E1F04D">
            <w:pPr>
              <w:widowControl/>
              <w:textAlignment w:val="center"/>
              <w:rPr>
                <w:rFonts w:hint="eastAsia" w:ascii="仿宋_GB2312" w:hAnsi="仿宋_GB2312" w:eastAsia="仿宋_GB2312" w:cs="仿宋_GB2312"/>
                <w:b/>
                <w:color w:val="000000"/>
                <w:sz w:val="24"/>
                <w:szCs w:val="24"/>
              </w:rPr>
            </w:pPr>
            <w:r>
              <w:rPr>
                <w:rStyle w:val="5"/>
                <w:rFonts w:hint="eastAsia" w:ascii="仿宋_GB2312" w:hAnsi="仿宋_GB2312" w:eastAsia="仿宋_GB2312" w:cs="仿宋_GB2312"/>
                <w:b w:val="0"/>
                <w:bCs/>
                <w:sz w:val="24"/>
                <w:szCs w:val="24"/>
                <w:lang w:bidi="ar"/>
              </w:rPr>
              <w:t>主要职责：负责事故现场大气、水质、土壤监测工作；负责制定因事故造成大气、水源污染、地震引发次生灾害的应急处置方案并组织实施。</w:t>
            </w:r>
          </w:p>
        </w:tc>
      </w:tr>
      <w:tr w14:paraId="092F5859">
        <w:tblPrEx>
          <w:tblCellMar>
            <w:top w:w="0" w:type="dxa"/>
            <w:left w:w="0" w:type="dxa"/>
            <w:bottom w:w="0" w:type="dxa"/>
            <w:right w:w="0" w:type="dxa"/>
          </w:tblCellMar>
        </w:tblPrEx>
        <w:trPr>
          <w:trHeight w:val="1479" w:hRule="atLeast"/>
          <w:jc w:val="center"/>
        </w:trPr>
        <w:tc>
          <w:tcPr>
            <w:tcW w:w="195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9B1B6EB">
            <w:pPr>
              <w:widowControl/>
              <w:spacing w:line="400" w:lineRule="exact"/>
              <w:jc w:val="center"/>
              <w:textAlignment w:val="center"/>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kern w:val="0"/>
                <w:sz w:val="24"/>
                <w:szCs w:val="24"/>
                <w:lang w:bidi="ar"/>
              </w:rPr>
              <w:t>成员</w:t>
            </w:r>
          </w:p>
        </w:tc>
        <w:tc>
          <w:tcPr>
            <w:tcW w:w="252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45E7FCE">
            <w:pPr>
              <w:widowControl/>
              <w:jc w:val="left"/>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县工信局、县能源局、县市场局、县公安局、县消防救援大队等和事发地乡镇人民政府。</w:t>
            </w:r>
          </w:p>
        </w:tc>
        <w:tc>
          <w:tcPr>
            <w:tcW w:w="892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ABCF676">
            <w:pPr>
              <w:rPr>
                <w:rFonts w:hint="eastAsia" w:ascii="仿宋_GB2312" w:hAnsi="仿宋_GB2312" w:eastAsia="仿宋_GB2312" w:cs="仿宋_GB2312"/>
                <w:b/>
                <w:color w:val="000000"/>
                <w:sz w:val="24"/>
                <w:szCs w:val="24"/>
              </w:rPr>
            </w:pPr>
          </w:p>
        </w:tc>
      </w:tr>
      <w:tr w14:paraId="1A4A9568">
        <w:tblPrEx>
          <w:tblCellMar>
            <w:top w:w="0" w:type="dxa"/>
            <w:left w:w="0" w:type="dxa"/>
            <w:bottom w:w="0" w:type="dxa"/>
            <w:right w:w="0" w:type="dxa"/>
          </w:tblCellMar>
        </w:tblPrEx>
        <w:trPr>
          <w:trHeight w:val="740" w:hRule="atLeast"/>
          <w:jc w:val="center"/>
        </w:trPr>
        <w:tc>
          <w:tcPr>
            <w:tcW w:w="195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A9A39EA">
            <w:pPr>
              <w:widowControl/>
              <w:spacing w:line="400" w:lineRule="exact"/>
              <w:jc w:val="center"/>
              <w:textAlignment w:val="center"/>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kern w:val="0"/>
                <w:sz w:val="24"/>
                <w:szCs w:val="24"/>
                <w:lang w:bidi="ar"/>
              </w:rPr>
              <w:t>综合保障组</w:t>
            </w:r>
            <w:r>
              <w:rPr>
                <w:rFonts w:hint="eastAsia" w:ascii="仿宋_GB2312" w:hAnsi="仿宋_GB2312" w:eastAsia="仿宋_GB2312" w:cs="仿宋_GB2312"/>
                <w:b w:val="0"/>
                <w:bCs w:val="0"/>
                <w:color w:val="auto"/>
                <w:kern w:val="0"/>
                <w:sz w:val="24"/>
                <w:szCs w:val="24"/>
                <w:lang w:bidi="ar"/>
              </w:rPr>
              <w:br w:type="textWrapping"/>
            </w:r>
            <w:r>
              <w:rPr>
                <w:rFonts w:hint="eastAsia" w:ascii="仿宋_GB2312" w:hAnsi="仿宋_GB2312" w:eastAsia="仿宋_GB2312" w:cs="仿宋_GB2312"/>
                <w:b w:val="0"/>
                <w:bCs w:val="0"/>
                <w:color w:val="auto"/>
                <w:kern w:val="0"/>
                <w:sz w:val="24"/>
                <w:szCs w:val="24"/>
                <w:lang w:bidi="ar"/>
              </w:rPr>
              <w:t>组长</w:t>
            </w:r>
          </w:p>
        </w:tc>
        <w:tc>
          <w:tcPr>
            <w:tcW w:w="252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23508A8">
            <w:pPr>
              <w:widowControl/>
              <w:jc w:val="center"/>
              <w:textAlignment w:val="center"/>
              <w:rPr>
                <w:rFonts w:hint="eastAsia" w:ascii="仿宋_GB2312" w:hAnsi="仿宋_GB2312" w:eastAsia="仿宋_GB2312" w:cs="仿宋_GB2312"/>
                <w:color w:val="auto"/>
                <w:sz w:val="24"/>
                <w:szCs w:val="24"/>
              </w:rPr>
            </w:pPr>
            <w:r>
              <w:rPr>
                <w:rStyle w:val="5"/>
                <w:rFonts w:hint="eastAsia" w:ascii="仿宋_GB2312" w:hAnsi="仿宋_GB2312" w:eastAsia="仿宋_GB2312" w:cs="仿宋_GB2312"/>
                <w:b w:val="0"/>
                <w:bCs/>
                <w:color w:val="auto"/>
                <w:sz w:val="24"/>
                <w:szCs w:val="24"/>
                <w:lang w:bidi="ar"/>
              </w:rPr>
              <w:t>县应急局</w:t>
            </w:r>
          </w:p>
        </w:tc>
        <w:tc>
          <w:tcPr>
            <w:tcW w:w="892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BDA0D66">
            <w:pPr>
              <w:rPr>
                <w:rFonts w:hint="eastAsia" w:ascii="仿宋_GB2312" w:hAnsi="仿宋_GB2312" w:eastAsia="仿宋_GB2312" w:cs="仿宋_GB2312"/>
                <w:b/>
                <w:color w:val="000000"/>
                <w:sz w:val="24"/>
                <w:szCs w:val="24"/>
              </w:rPr>
            </w:pPr>
          </w:p>
        </w:tc>
      </w:tr>
      <w:tr w14:paraId="580E7B47">
        <w:tblPrEx>
          <w:tblCellMar>
            <w:top w:w="0" w:type="dxa"/>
            <w:left w:w="0" w:type="dxa"/>
            <w:bottom w:w="0" w:type="dxa"/>
            <w:right w:w="0" w:type="dxa"/>
          </w:tblCellMar>
        </w:tblPrEx>
        <w:trPr>
          <w:trHeight w:val="1532" w:hRule="atLeast"/>
          <w:jc w:val="center"/>
        </w:trPr>
        <w:tc>
          <w:tcPr>
            <w:tcW w:w="195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07AF3FB">
            <w:pPr>
              <w:widowControl/>
              <w:spacing w:line="400" w:lineRule="exact"/>
              <w:jc w:val="center"/>
              <w:textAlignment w:val="center"/>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kern w:val="0"/>
                <w:sz w:val="24"/>
                <w:szCs w:val="24"/>
                <w:lang w:bidi="ar"/>
              </w:rPr>
              <w:t>成员</w:t>
            </w:r>
          </w:p>
        </w:tc>
        <w:tc>
          <w:tcPr>
            <w:tcW w:w="252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B545002">
            <w:pPr>
              <w:widowControl/>
              <w:jc w:val="left"/>
              <w:textAlignment w:val="center"/>
              <w:rPr>
                <w:rFonts w:hint="eastAsia" w:ascii="仿宋_GB2312" w:hAnsi="仿宋_GB2312" w:eastAsia="仿宋_GB2312" w:cs="仿宋_GB2312"/>
                <w:color w:val="auto"/>
                <w:sz w:val="24"/>
                <w:szCs w:val="24"/>
              </w:rPr>
            </w:pPr>
            <w:r>
              <w:rPr>
                <w:rStyle w:val="5"/>
                <w:rFonts w:hint="eastAsia" w:ascii="仿宋_GB2312" w:hAnsi="仿宋_GB2312" w:eastAsia="仿宋_GB2312" w:cs="仿宋_GB2312"/>
                <w:b w:val="0"/>
                <w:bCs/>
                <w:color w:val="auto"/>
                <w:sz w:val="24"/>
                <w:szCs w:val="24"/>
                <w:lang w:bidi="ar"/>
              </w:rPr>
              <w:t>县</w:t>
            </w:r>
            <w:r>
              <w:rPr>
                <w:rFonts w:hint="eastAsia" w:ascii="仿宋_GB2312" w:hAnsi="仿宋_GB2312" w:eastAsia="仿宋_GB2312" w:cs="仿宋_GB2312"/>
                <w:color w:val="auto"/>
                <w:sz w:val="24"/>
                <w:szCs w:val="24"/>
              </w:rPr>
              <w:t>工信局、</w:t>
            </w:r>
            <w:r>
              <w:rPr>
                <w:rStyle w:val="5"/>
                <w:rFonts w:hint="eastAsia" w:ascii="仿宋_GB2312" w:hAnsi="仿宋_GB2312" w:eastAsia="仿宋_GB2312" w:cs="仿宋_GB2312"/>
                <w:b w:val="0"/>
                <w:bCs/>
                <w:color w:val="auto"/>
                <w:sz w:val="24"/>
                <w:szCs w:val="24"/>
                <w:lang w:bidi="ar"/>
              </w:rPr>
              <w:t>县</w:t>
            </w:r>
            <w:r>
              <w:rPr>
                <w:rFonts w:hint="eastAsia" w:ascii="仿宋_GB2312" w:hAnsi="仿宋_GB2312" w:eastAsia="仿宋_GB2312" w:cs="仿宋_GB2312"/>
                <w:color w:val="auto"/>
                <w:sz w:val="24"/>
                <w:szCs w:val="24"/>
              </w:rPr>
              <w:t>能源局、县市场局、</w:t>
            </w:r>
            <w:r>
              <w:rPr>
                <w:rStyle w:val="5"/>
                <w:rFonts w:hint="eastAsia" w:ascii="仿宋_GB2312" w:hAnsi="仿宋_GB2312" w:eastAsia="仿宋_GB2312" w:cs="仿宋_GB2312"/>
                <w:b w:val="0"/>
                <w:bCs/>
                <w:color w:val="auto"/>
                <w:sz w:val="24"/>
                <w:szCs w:val="24"/>
                <w:lang w:bidi="ar"/>
              </w:rPr>
              <w:t>县</w:t>
            </w:r>
            <w:r>
              <w:rPr>
                <w:rFonts w:hint="eastAsia" w:ascii="仿宋_GB2312" w:hAnsi="仿宋_GB2312" w:eastAsia="仿宋_GB2312" w:cs="仿宋_GB2312"/>
                <w:color w:val="auto"/>
                <w:sz w:val="24"/>
                <w:szCs w:val="24"/>
              </w:rPr>
              <w:t>公安局、</w:t>
            </w:r>
            <w:r>
              <w:rPr>
                <w:rStyle w:val="5"/>
                <w:rFonts w:hint="eastAsia" w:ascii="仿宋_GB2312" w:hAnsi="仿宋_GB2312" w:eastAsia="仿宋_GB2312" w:cs="仿宋_GB2312"/>
                <w:b w:val="0"/>
                <w:bCs/>
                <w:color w:val="auto"/>
                <w:sz w:val="24"/>
                <w:szCs w:val="24"/>
                <w:lang w:bidi="ar"/>
              </w:rPr>
              <w:t>县</w:t>
            </w:r>
            <w:r>
              <w:rPr>
                <w:rFonts w:hint="eastAsia" w:ascii="仿宋_GB2312" w:hAnsi="仿宋_GB2312" w:eastAsia="仿宋_GB2312" w:cs="仿宋_GB2312"/>
                <w:color w:val="auto"/>
                <w:sz w:val="24"/>
                <w:szCs w:val="24"/>
              </w:rPr>
              <w:t>交通局、</w:t>
            </w:r>
            <w:r>
              <w:rPr>
                <w:rStyle w:val="5"/>
                <w:rFonts w:hint="eastAsia" w:ascii="仿宋_GB2312" w:hAnsi="仿宋_GB2312" w:eastAsia="仿宋_GB2312" w:cs="仿宋_GB2312"/>
                <w:b w:val="0"/>
                <w:bCs/>
                <w:color w:val="auto"/>
                <w:sz w:val="24"/>
                <w:szCs w:val="24"/>
                <w:lang w:bidi="ar"/>
              </w:rPr>
              <w:t>县</w:t>
            </w:r>
            <w:r>
              <w:rPr>
                <w:rFonts w:hint="eastAsia" w:ascii="仿宋_GB2312" w:hAnsi="仿宋_GB2312" w:eastAsia="仿宋_GB2312" w:cs="仿宋_GB2312"/>
                <w:color w:val="auto"/>
                <w:sz w:val="24"/>
                <w:szCs w:val="24"/>
              </w:rPr>
              <w:t>财政局、</w:t>
            </w:r>
            <w:r>
              <w:rPr>
                <w:rStyle w:val="5"/>
                <w:rFonts w:hint="eastAsia" w:ascii="仿宋_GB2312" w:hAnsi="仿宋_GB2312" w:eastAsia="仿宋_GB2312" w:cs="仿宋_GB2312"/>
                <w:b w:val="0"/>
                <w:bCs/>
                <w:color w:val="auto"/>
                <w:sz w:val="24"/>
                <w:szCs w:val="24"/>
                <w:lang w:bidi="ar"/>
              </w:rPr>
              <w:t>县</w:t>
            </w:r>
            <w:r>
              <w:rPr>
                <w:rFonts w:hint="eastAsia" w:ascii="仿宋_GB2312" w:hAnsi="仿宋_GB2312" w:eastAsia="仿宋_GB2312" w:cs="仿宋_GB2312"/>
                <w:color w:val="auto"/>
                <w:sz w:val="24"/>
                <w:szCs w:val="24"/>
              </w:rPr>
              <w:t>气象局、</w:t>
            </w:r>
            <w:r>
              <w:rPr>
                <w:rStyle w:val="5"/>
                <w:rFonts w:hint="eastAsia" w:ascii="仿宋_GB2312" w:hAnsi="仿宋_GB2312" w:eastAsia="仿宋_GB2312" w:cs="仿宋_GB2312"/>
                <w:b w:val="0"/>
                <w:bCs/>
                <w:color w:val="auto"/>
                <w:sz w:val="24"/>
                <w:szCs w:val="24"/>
                <w:lang w:bidi="ar"/>
              </w:rPr>
              <w:t>县</w:t>
            </w:r>
            <w:r>
              <w:rPr>
                <w:rFonts w:hint="eastAsia" w:ascii="仿宋_GB2312" w:hAnsi="仿宋_GB2312" w:eastAsia="仿宋_GB2312" w:cs="仿宋_GB2312"/>
                <w:color w:val="auto"/>
                <w:sz w:val="24"/>
                <w:szCs w:val="24"/>
              </w:rPr>
              <w:t>消防救援大队等。</w:t>
            </w:r>
          </w:p>
        </w:tc>
        <w:tc>
          <w:tcPr>
            <w:tcW w:w="892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2673810">
            <w:pPr>
              <w:rPr>
                <w:rFonts w:hint="eastAsia" w:ascii="仿宋_GB2312" w:hAnsi="仿宋_GB2312" w:eastAsia="仿宋_GB2312" w:cs="仿宋_GB2312"/>
                <w:b/>
                <w:color w:val="000000"/>
                <w:sz w:val="24"/>
                <w:szCs w:val="24"/>
              </w:rPr>
            </w:pPr>
          </w:p>
        </w:tc>
      </w:tr>
      <w:tr w14:paraId="2DA1AFDE">
        <w:tblPrEx>
          <w:tblCellMar>
            <w:top w:w="0" w:type="dxa"/>
            <w:left w:w="0" w:type="dxa"/>
            <w:bottom w:w="0" w:type="dxa"/>
            <w:right w:w="0" w:type="dxa"/>
          </w:tblCellMar>
        </w:tblPrEx>
        <w:trPr>
          <w:trHeight w:val="598" w:hRule="atLeast"/>
          <w:jc w:val="center"/>
        </w:trPr>
        <w:tc>
          <w:tcPr>
            <w:tcW w:w="195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01D5965">
            <w:pPr>
              <w:widowControl/>
              <w:spacing w:line="400" w:lineRule="exact"/>
              <w:jc w:val="center"/>
              <w:textAlignment w:val="center"/>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kern w:val="0"/>
                <w:sz w:val="24"/>
                <w:szCs w:val="24"/>
                <w:lang w:bidi="ar"/>
              </w:rPr>
              <w:t>医疗救援组组长</w:t>
            </w:r>
          </w:p>
        </w:tc>
        <w:tc>
          <w:tcPr>
            <w:tcW w:w="252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C472EE4">
            <w:pPr>
              <w:widowControl/>
              <w:jc w:val="center"/>
              <w:textAlignment w:val="center"/>
              <w:rPr>
                <w:rFonts w:hint="eastAsia" w:ascii="仿宋_GB2312" w:hAnsi="仿宋_GB2312" w:eastAsia="仿宋_GB2312" w:cs="仿宋_GB2312"/>
                <w:color w:val="auto"/>
                <w:sz w:val="24"/>
                <w:szCs w:val="24"/>
              </w:rPr>
            </w:pPr>
            <w:r>
              <w:rPr>
                <w:rStyle w:val="5"/>
                <w:rFonts w:hint="eastAsia" w:ascii="仿宋_GB2312" w:hAnsi="仿宋_GB2312" w:eastAsia="仿宋_GB2312" w:cs="仿宋_GB2312"/>
                <w:b w:val="0"/>
                <w:bCs/>
                <w:color w:val="auto"/>
                <w:sz w:val="24"/>
                <w:szCs w:val="24"/>
                <w:highlight w:val="none"/>
                <w:lang w:bidi="ar"/>
              </w:rPr>
              <w:t>县卫</w:t>
            </w:r>
            <w:r>
              <w:rPr>
                <w:rStyle w:val="5"/>
                <w:rFonts w:hint="eastAsia" w:ascii="仿宋_GB2312" w:hAnsi="仿宋_GB2312" w:eastAsia="仿宋_GB2312" w:cs="仿宋_GB2312"/>
                <w:b w:val="0"/>
                <w:bCs/>
                <w:color w:val="auto"/>
                <w:sz w:val="24"/>
                <w:szCs w:val="24"/>
                <w:highlight w:val="none"/>
                <w:lang w:eastAsia="zh-CN" w:bidi="ar"/>
              </w:rPr>
              <w:t>体</w:t>
            </w:r>
            <w:r>
              <w:rPr>
                <w:rStyle w:val="5"/>
                <w:rFonts w:hint="eastAsia" w:ascii="仿宋_GB2312" w:hAnsi="仿宋_GB2312" w:eastAsia="仿宋_GB2312" w:cs="仿宋_GB2312"/>
                <w:b w:val="0"/>
                <w:bCs/>
                <w:color w:val="auto"/>
                <w:sz w:val="24"/>
                <w:szCs w:val="24"/>
                <w:highlight w:val="none"/>
                <w:lang w:bidi="ar"/>
              </w:rPr>
              <w:t>局</w:t>
            </w:r>
          </w:p>
        </w:tc>
        <w:tc>
          <w:tcPr>
            <w:tcW w:w="892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96FB71F">
            <w:pPr>
              <w:rPr>
                <w:rFonts w:hint="eastAsia" w:ascii="仿宋_GB2312" w:hAnsi="仿宋_GB2312" w:eastAsia="仿宋_GB2312" w:cs="仿宋_GB2312"/>
                <w:b/>
                <w:color w:val="000000"/>
                <w:sz w:val="24"/>
                <w:szCs w:val="24"/>
              </w:rPr>
            </w:pPr>
          </w:p>
        </w:tc>
      </w:tr>
      <w:tr w14:paraId="1018BE9E">
        <w:tblPrEx>
          <w:tblCellMar>
            <w:top w:w="0" w:type="dxa"/>
            <w:left w:w="0" w:type="dxa"/>
            <w:bottom w:w="0" w:type="dxa"/>
            <w:right w:w="0" w:type="dxa"/>
          </w:tblCellMar>
        </w:tblPrEx>
        <w:trPr>
          <w:trHeight w:val="692" w:hRule="atLeast"/>
          <w:jc w:val="center"/>
        </w:trPr>
        <w:tc>
          <w:tcPr>
            <w:tcW w:w="195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D4BBCA3">
            <w:pPr>
              <w:widowControl/>
              <w:spacing w:line="400" w:lineRule="exact"/>
              <w:jc w:val="center"/>
              <w:textAlignment w:val="center"/>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kern w:val="0"/>
                <w:sz w:val="24"/>
                <w:szCs w:val="24"/>
                <w:lang w:bidi="ar"/>
              </w:rPr>
              <w:t>成员</w:t>
            </w:r>
          </w:p>
        </w:tc>
        <w:tc>
          <w:tcPr>
            <w:tcW w:w="252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2B6FA42">
            <w:pPr>
              <w:widowControl/>
              <w:jc w:val="center"/>
              <w:textAlignment w:val="center"/>
              <w:rPr>
                <w:rFonts w:hint="eastAsia" w:ascii="仿宋_GB2312" w:hAnsi="仿宋_GB2312" w:eastAsia="仿宋_GB2312" w:cs="仿宋_GB2312"/>
                <w:color w:val="auto"/>
                <w:sz w:val="24"/>
                <w:szCs w:val="24"/>
              </w:rPr>
            </w:pPr>
            <w:r>
              <w:rPr>
                <w:rStyle w:val="5"/>
                <w:rFonts w:hint="eastAsia" w:ascii="仿宋_GB2312" w:hAnsi="仿宋_GB2312" w:eastAsia="仿宋_GB2312" w:cs="仿宋_GB2312"/>
                <w:b w:val="0"/>
                <w:bCs/>
                <w:color w:val="auto"/>
                <w:sz w:val="24"/>
                <w:szCs w:val="24"/>
                <w:lang w:bidi="ar"/>
              </w:rPr>
              <w:t>事故发生乡镇人民政府卫生部门。</w:t>
            </w:r>
          </w:p>
        </w:tc>
        <w:tc>
          <w:tcPr>
            <w:tcW w:w="892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E1FA456">
            <w:pPr>
              <w:rPr>
                <w:rFonts w:hint="eastAsia" w:ascii="仿宋_GB2312" w:hAnsi="仿宋_GB2312" w:eastAsia="仿宋_GB2312" w:cs="仿宋_GB2312"/>
                <w:b/>
                <w:color w:val="000000"/>
                <w:sz w:val="24"/>
                <w:szCs w:val="24"/>
              </w:rPr>
            </w:pPr>
          </w:p>
        </w:tc>
      </w:tr>
      <w:tr w14:paraId="50D36C46">
        <w:tblPrEx>
          <w:tblCellMar>
            <w:top w:w="0" w:type="dxa"/>
            <w:left w:w="0" w:type="dxa"/>
            <w:bottom w:w="0" w:type="dxa"/>
            <w:right w:w="0" w:type="dxa"/>
          </w:tblCellMar>
        </w:tblPrEx>
        <w:trPr>
          <w:trHeight w:val="430" w:hRule="atLeast"/>
          <w:jc w:val="center"/>
        </w:trPr>
        <w:tc>
          <w:tcPr>
            <w:tcW w:w="195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CDF357E">
            <w:pPr>
              <w:widowControl/>
              <w:spacing w:line="400" w:lineRule="exact"/>
              <w:jc w:val="center"/>
              <w:textAlignment w:val="center"/>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kern w:val="0"/>
                <w:sz w:val="24"/>
                <w:szCs w:val="24"/>
                <w:lang w:bidi="ar"/>
              </w:rPr>
              <w:t>社会稳定组组长</w:t>
            </w:r>
          </w:p>
        </w:tc>
        <w:tc>
          <w:tcPr>
            <w:tcW w:w="252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BE98BD4">
            <w:pPr>
              <w:widowControl/>
              <w:jc w:val="center"/>
              <w:textAlignment w:val="center"/>
              <w:rPr>
                <w:rFonts w:hint="eastAsia" w:ascii="仿宋_GB2312" w:hAnsi="仿宋_GB2312" w:eastAsia="仿宋_GB2312" w:cs="仿宋_GB2312"/>
                <w:color w:val="auto"/>
                <w:sz w:val="24"/>
                <w:szCs w:val="24"/>
              </w:rPr>
            </w:pPr>
            <w:r>
              <w:rPr>
                <w:rStyle w:val="5"/>
                <w:rFonts w:hint="eastAsia" w:ascii="仿宋_GB2312" w:hAnsi="仿宋_GB2312" w:eastAsia="仿宋_GB2312" w:cs="仿宋_GB2312"/>
                <w:b w:val="0"/>
                <w:bCs/>
                <w:color w:val="auto"/>
                <w:sz w:val="24"/>
                <w:szCs w:val="24"/>
                <w:lang w:bidi="ar"/>
              </w:rPr>
              <w:t>县公安局</w:t>
            </w:r>
          </w:p>
        </w:tc>
        <w:tc>
          <w:tcPr>
            <w:tcW w:w="892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F8A15B8">
            <w:pPr>
              <w:rPr>
                <w:rFonts w:hint="eastAsia" w:ascii="仿宋_GB2312" w:hAnsi="仿宋_GB2312" w:eastAsia="仿宋_GB2312" w:cs="仿宋_GB2312"/>
                <w:b/>
                <w:color w:val="000000"/>
                <w:sz w:val="24"/>
                <w:szCs w:val="24"/>
              </w:rPr>
            </w:pPr>
          </w:p>
        </w:tc>
      </w:tr>
      <w:tr w14:paraId="6DDC78DC">
        <w:tblPrEx>
          <w:tblCellMar>
            <w:top w:w="0" w:type="dxa"/>
            <w:left w:w="0" w:type="dxa"/>
            <w:bottom w:w="0" w:type="dxa"/>
            <w:right w:w="0" w:type="dxa"/>
          </w:tblCellMar>
        </w:tblPrEx>
        <w:trPr>
          <w:trHeight w:val="733" w:hRule="atLeast"/>
          <w:jc w:val="center"/>
        </w:trPr>
        <w:tc>
          <w:tcPr>
            <w:tcW w:w="195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3DBE566">
            <w:pPr>
              <w:widowControl/>
              <w:spacing w:line="400" w:lineRule="exact"/>
              <w:jc w:val="center"/>
              <w:textAlignment w:val="center"/>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kern w:val="0"/>
                <w:sz w:val="24"/>
                <w:szCs w:val="24"/>
                <w:lang w:bidi="ar"/>
              </w:rPr>
              <w:t>成员</w:t>
            </w:r>
          </w:p>
        </w:tc>
        <w:tc>
          <w:tcPr>
            <w:tcW w:w="252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A83948E">
            <w:pPr>
              <w:widowControl/>
              <w:jc w:val="center"/>
              <w:textAlignment w:val="center"/>
              <w:rPr>
                <w:rFonts w:hint="eastAsia" w:ascii="仿宋_GB2312" w:hAnsi="仿宋_GB2312" w:eastAsia="仿宋_GB2312" w:cs="仿宋_GB2312"/>
                <w:color w:val="auto"/>
                <w:sz w:val="24"/>
                <w:szCs w:val="24"/>
              </w:rPr>
            </w:pPr>
            <w:r>
              <w:rPr>
                <w:rStyle w:val="5"/>
                <w:rFonts w:hint="eastAsia" w:ascii="仿宋_GB2312" w:hAnsi="仿宋_GB2312" w:eastAsia="仿宋_GB2312" w:cs="仿宋_GB2312"/>
                <w:b w:val="0"/>
                <w:bCs/>
                <w:color w:val="auto"/>
                <w:sz w:val="24"/>
                <w:szCs w:val="24"/>
                <w:lang w:bidi="ar"/>
              </w:rPr>
              <w:t>事故发生乡镇派出所。</w:t>
            </w:r>
          </w:p>
        </w:tc>
        <w:tc>
          <w:tcPr>
            <w:tcW w:w="892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ACD7C5E">
            <w:pPr>
              <w:rPr>
                <w:rFonts w:hint="eastAsia" w:ascii="仿宋_GB2312" w:hAnsi="仿宋_GB2312" w:eastAsia="仿宋_GB2312" w:cs="仿宋_GB2312"/>
                <w:b/>
                <w:color w:val="000000"/>
                <w:sz w:val="24"/>
                <w:szCs w:val="24"/>
              </w:rPr>
            </w:pPr>
          </w:p>
        </w:tc>
      </w:tr>
      <w:tr w14:paraId="723CA05C">
        <w:tblPrEx>
          <w:tblCellMar>
            <w:top w:w="0" w:type="dxa"/>
            <w:left w:w="0" w:type="dxa"/>
            <w:bottom w:w="0" w:type="dxa"/>
            <w:right w:w="0" w:type="dxa"/>
          </w:tblCellMar>
        </w:tblPrEx>
        <w:trPr>
          <w:trHeight w:val="587" w:hRule="atLeast"/>
          <w:jc w:val="center"/>
        </w:trPr>
        <w:tc>
          <w:tcPr>
            <w:tcW w:w="195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E4CD291">
            <w:pPr>
              <w:widowControl/>
              <w:spacing w:line="400" w:lineRule="exact"/>
              <w:jc w:val="center"/>
              <w:textAlignment w:val="center"/>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kern w:val="0"/>
                <w:sz w:val="24"/>
                <w:szCs w:val="24"/>
                <w:lang w:bidi="ar"/>
              </w:rPr>
              <w:t>环境监测组组长</w:t>
            </w:r>
          </w:p>
        </w:tc>
        <w:tc>
          <w:tcPr>
            <w:tcW w:w="252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F00819E">
            <w:pPr>
              <w:widowControl/>
              <w:jc w:val="center"/>
              <w:textAlignment w:val="center"/>
              <w:rPr>
                <w:rFonts w:hint="eastAsia" w:ascii="仿宋_GB2312" w:hAnsi="仿宋_GB2312" w:eastAsia="仿宋_GB2312" w:cs="仿宋_GB2312"/>
                <w:color w:val="auto"/>
                <w:sz w:val="24"/>
                <w:szCs w:val="24"/>
              </w:rPr>
            </w:pPr>
            <w:r>
              <w:rPr>
                <w:rStyle w:val="5"/>
                <w:rFonts w:hint="eastAsia" w:ascii="仿宋_GB2312" w:hAnsi="仿宋_GB2312" w:eastAsia="仿宋_GB2312" w:cs="仿宋_GB2312"/>
                <w:b w:val="0"/>
                <w:bCs/>
                <w:color w:val="auto"/>
                <w:sz w:val="24"/>
                <w:szCs w:val="24"/>
                <w:lang w:eastAsia="zh-CN" w:bidi="ar"/>
              </w:rPr>
              <w:t>大同</w:t>
            </w:r>
            <w:r>
              <w:rPr>
                <w:rStyle w:val="5"/>
                <w:rFonts w:hint="eastAsia" w:ascii="仿宋_GB2312" w:hAnsi="仿宋_GB2312" w:eastAsia="仿宋_GB2312" w:cs="仿宋_GB2312"/>
                <w:b w:val="0"/>
                <w:bCs/>
                <w:color w:val="auto"/>
                <w:sz w:val="24"/>
                <w:szCs w:val="24"/>
                <w:lang w:bidi="ar"/>
              </w:rPr>
              <w:t>市生态环境局广灵分局</w:t>
            </w:r>
          </w:p>
        </w:tc>
        <w:tc>
          <w:tcPr>
            <w:tcW w:w="892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23E86F9">
            <w:pPr>
              <w:rPr>
                <w:rFonts w:hint="eastAsia" w:ascii="仿宋_GB2312" w:hAnsi="仿宋_GB2312" w:eastAsia="仿宋_GB2312" w:cs="仿宋_GB2312"/>
                <w:b/>
                <w:color w:val="000000"/>
                <w:sz w:val="24"/>
                <w:szCs w:val="24"/>
              </w:rPr>
            </w:pPr>
          </w:p>
        </w:tc>
      </w:tr>
      <w:tr w14:paraId="3E3EDFA8">
        <w:tblPrEx>
          <w:tblCellMar>
            <w:top w:w="0" w:type="dxa"/>
            <w:left w:w="0" w:type="dxa"/>
            <w:bottom w:w="0" w:type="dxa"/>
            <w:right w:w="0" w:type="dxa"/>
          </w:tblCellMar>
        </w:tblPrEx>
        <w:trPr>
          <w:trHeight w:val="464" w:hRule="atLeast"/>
          <w:jc w:val="center"/>
        </w:trPr>
        <w:tc>
          <w:tcPr>
            <w:tcW w:w="195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A5EA967">
            <w:pPr>
              <w:widowControl/>
              <w:spacing w:line="400" w:lineRule="exact"/>
              <w:jc w:val="center"/>
              <w:textAlignment w:val="center"/>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kern w:val="0"/>
                <w:sz w:val="24"/>
                <w:szCs w:val="24"/>
                <w:lang w:bidi="ar"/>
              </w:rPr>
              <w:t>成员</w:t>
            </w:r>
          </w:p>
        </w:tc>
        <w:tc>
          <w:tcPr>
            <w:tcW w:w="252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8F19701">
            <w:pPr>
              <w:widowControl/>
              <w:jc w:val="left"/>
              <w:textAlignment w:val="center"/>
              <w:rPr>
                <w:rFonts w:hint="eastAsia" w:ascii="仿宋_GB2312" w:hAnsi="仿宋_GB2312" w:eastAsia="仿宋_GB2312" w:cs="仿宋_GB2312"/>
                <w:color w:val="auto"/>
                <w:sz w:val="24"/>
                <w:szCs w:val="24"/>
              </w:rPr>
            </w:pPr>
            <w:r>
              <w:rPr>
                <w:rStyle w:val="5"/>
                <w:rFonts w:hint="eastAsia" w:ascii="仿宋_GB2312" w:hAnsi="仿宋_GB2312" w:eastAsia="仿宋_GB2312" w:cs="仿宋_GB2312"/>
                <w:b w:val="0"/>
                <w:bCs/>
                <w:color w:val="auto"/>
                <w:sz w:val="24"/>
                <w:szCs w:val="24"/>
                <w:lang w:bidi="ar"/>
              </w:rPr>
              <w:t>县水务局、县气象局等</w:t>
            </w:r>
          </w:p>
        </w:tc>
        <w:tc>
          <w:tcPr>
            <w:tcW w:w="892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B31AA2C">
            <w:pPr>
              <w:rPr>
                <w:rFonts w:hint="eastAsia" w:ascii="仿宋_GB2312" w:hAnsi="仿宋_GB2312" w:eastAsia="仿宋_GB2312" w:cs="仿宋_GB2312"/>
                <w:b/>
                <w:color w:val="000000"/>
                <w:sz w:val="24"/>
                <w:szCs w:val="24"/>
              </w:rPr>
            </w:pPr>
          </w:p>
        </w:tc>
      </w:tr>
      <w:tr w14:paraId="499C6B57">
        <w:tblPrEx>
          <w:tblCellMar>
            <w:top w:w="0" w:type="dxa"/>
            <w:left w:w="0" w:type="dxa"/>
            <w:bottom w:w="0" w:type="dxa"/>
            <w:right w:w="0" w:type="dxa"/>
          </w:tblCellMar>
        </w:tblPrEx>
        <w:trPr>
          <w:trHeight w:val="1181" w:hRule="atLeast"/>
          <w:jc w:val="center"/>
        </w:trPr>
        <w:tc>
          <w:tcPr>
            <w:tcW w:w="195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220E0C0">
            <w:pPr>
              <w:widowControl/>
              <w:spacing w:line="400" w:lineRule="exact"/>
              <w:jc w:val="center"/>
              <w:textAlignment w:val="center"/>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kern w:val="0"/>
                <w:sz w:val="24"/>
                <w:szCs w:val="24"/>
                <w:lang w:bidi="ar"/>
              </w:rPr>
              <w:t>新闻发布组组长</w:t>
            </w:r>
          </w:p>
        </w:tc>
        <w:tc>
          <w:tcPr>
            <w:tcW w:w="252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B25C234">
            <w:pPr>
              <w:widowControl/>
              <w:jc w:val="center"/>
              <w:textAlignment w:val="center"/>
              <w:rPr>
                <w:rFonts w:hint="eastAsia" w:ascii="仿宋_GB2312" w:hAnsi="仿宋_GB2312" w:eastAsia="仿宋_GB2312" w:cs="仿宋_GB2312"/>
                <w:bCs/>
                <w:color w:val="auto"/>
                <w:sz w:val="24"/>
                <w:szCs w:val="24"/>
              </w:rPr>
            </w:pPr>
            <w:r>
              <w:rPr>
                <w:rStyle w:val="5"/>
                <w:rFonts w:hint="eastAsia" w:ascii="仿宋_GB2312" w:hAnsi="仿宋_GB2312" w:eastAsia="仿宋_GB2312" w:cs="仿宋_GB2312"/>
                <w:b w:val="0"/>
                <w:bCs/>
                <w:color w:val="auto"/>
                <w:sz w:val="24"/>
                <w:szCs w:val="24"/>
                <w:lang w:bidi="ar"/>
              </w:rPr>
              <w:t>县委宣传部</w:t>
            </w:r>
          </w:p>
        </w:tc>
        <w:tc>
          <w:tcPr>
            <w:tcW w:w="892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2A3259D">
            <w:pPr>
              <w:widowControl/>
              <w:textAlignment w:val="center"/>
              <w:rPr>
                <w:rStyle w:val="5"/>
                <w:rFonts w:hint="eastAsia" w:ascii="仿宋_GB2312" w:hAnsi="仿宋_GB2312" w:eastAsia="仿宋_GB2312" w:cs="仿宋_GB2312"/>
                <w:b w:val="0"/>
                <w:bCs/>
                <w:sz w:val="24"/>
                <w:szCs w:val="24"/>
                <w:lang w:bidi="ar"/>
              </w:rPr>
            </w:pPr>
            <w:r>
              <w:rPr>
                <w:rFonts w:hint="eastAsia" w:ascii="仿宋_GB2312" w:hAnsi="仿宋_GB2312" w:eastAsia="仿宋_GB2312" w:cs="仿宋_GB2312"/>
                <w:b/>
                <w:bCs/>
                <w:kern w:val="0"/>
                <w:sz w:val="24"/>
                <w:szCs w:val="24"/>
                <w:lang w:bidi="ar"/>
              </w:rPr>
              <w:t>新</w:t>
            </w:r>
            <w:r>
              <w:rPr>
                <w:rStyle w:val="5"/>
                <w:rFonts w:hint="eastAsia" w:ascii="仿宋_GB2312" w:hAnsi="仿宋_GB2312" w:eastAsia="仿宋_GB2312" w:cs="仿宋_GB2312"/>
                <w:bCs/>
                <w:color w:val="auto"/>
                <w:sz w:val="24"/>
                <w:szCs w:val="24"/>
              </w:rPr>
              <w:t>闻发布</w:t>
            </w:r>
            <w:r>
              <w:rPr>
                <w:rStyle w:val="5"/>
                <w:rFonts w:hint="eastAsia" w:ascii="仿宋_GB2312" w:hAnsi="仿宋_GB2312" w:eastAsia="仿宋_GB2312" w:cs="仿宋_GB2312"/>
                <w:bCs/>
                <w:sz w:val="24"/>
                <w:szCs w:val="24"/>
              </w:rPr>
              <w:t>组</w:t>
            </w:r>
            <w:r>
              <w:rPr>
                <w:rStyle w:val="5"/>
                <w:rFonts w:hint="eastAsia" w:ascii="仿宋_GB2312" w:hAnsi="仿宋_GB2312" w:eastAsia="仿宋_GB2312" w:cs="仿宋_GB2312"/>
                <w:sz w:val="24"/>
                <w:szCs w:val="24"/>
                <w:lang w:bidi="ar"/>
              </w:rPr>
              <w:br w:type="textWrapping"/>
            </w:r>
            <w:r>
              <w:rPr>
                <w:rStyle w:val="5"/>
                <w:rFonts w:hint="eastAsia" w:ascii="仿宋_GB2312" w:hAnsi="仿宋_GB2312" w:eastAsia="仿宋_GB2312" w:cs="仿宋_GB2312"/>
                <w:b w:val="0"/>
                <w:bCs/>
                <w:sz w:val="24"/>
                <w:szCs w:val="24"/>
                <w:lang w:bidi="ar"/>
              </w:rPr>
              <w:t>主要职责：维护现场正常的新闻采访秩序；统一发布事故信息；收集分析舆情，正确引导媒体和公众舆论。</w:t>
            </w:r>
          </w:p>
          <w:p w14:paraId="7E81C313">
            <w:pPr>
              <w:widowControl/>
              <w:jc w:val="left"/>
              <w:textAlignment w:val="center"/>
              <w:rPr>
                <w:rFonts w:hint="eastAsia" w:ascii="仿宋_GB2312" w:hAnsi="仿宋_GB2312" w:eastAsia="仿宋_GB2312" w:cs="仿宋_GB2312"/>
                <w:b/>
                <w:color w:val="000000"/>
                <w:kern w:val="0"/>
                <w:sz w:val="24"/>
                <w:szCs w:val="24"/>
                <w:lang w:bidi="ar"/>
              </w:rPr>
            </w:pPr>
          </w:p>
          <w:p w14:paraId="72104BC2">
            <w:pPr>
              <w:pStyle w:val="6"/>
              <w:rPr>
                <w:rFonts w:hint="eastAsia" w:ascii="仿宋_GB2312" w:hAnsi="仿宋_GB2312" w:eastAsia="仿宋_GB2312" w:cs="仿宋_GB2312"/>
                <w:b/>
                <w:color w:val="000000"/>
                <w:kern w:val="0"/>
                <w:sz w:val="24"/>
                <w:szCs w:val="24"/>
                <w:lang w:bidi="ar"/>
              </w:rPr>
            </w:pPr>
          </w:p>
          <w:p w14:paraId="15BADCF4">
            <w:pPr>
              <w:pStyle w:val="2"/>
              <w:rPr>
                <w:rFonts w:hint="eastAsia" w:ascii="仿宋_GB2312" w:hAnsi="仿宋_GB2312" w:eastAsia="仿宋_GB2312" w:cs="仿宋_GB2312"/>
                <w:b/>
                <w:color w:val="000000"/>
                <w:kern w:val="0"/>
                <w:sz w:val="24"/>
                <w:szCs w:val="24"/>
                <w:lang w:bidi="ar"/>
              </w:rPr>
            </w:pPr>
          </w:p>
          <w:p w14:paraId="2581F0AD">
            <w:pPr>
              <w:rPr>
                <w:rFonts w:hint="eastAsia" w:ascii="仿宋_GB2312" w:hAnsi="仿宋_GB2312" w:eastAsia="仿宋_GB2312" w:cs="仿宋_GB2312"/>
                <w:b/>
                <w:color w:val="000000"/>
                <w:kern w:val="0"/>
                <w:sz w:val="24"/>
                <w:szCs w:val="24"/>
                <w:lang w:bidi="ar"/>
              </w:rPr>
            </w:pPr>
          </w:p>
          <w:p w14:paraId="7E8A6B8F">
            <w:pPr>
              <w:pStyle w:val="6"/>
              <w:rPr>
                <w:rFonts w:hint="eastAsia" w:ascii="仿宋_GB2312" w:hAnsi="仿宋_GB2312" w:eastAsia="仿宋_GB2312" w:cs="仿宋_GB2312"/>
                <w:b/>
                <w:color w:val="000000"/>
                <w:kern w:val="0"/>
                <w:sz w:val="24"/>
                <w:szCs w:val="24"/>
                <w:lang w:bidi="ar"/>
              </w:rPr>
            </w:pPr>
          </w:p>
          <w:p w14:paraId="1841C5BB">
            <w:pPr>
              <w:pStyle w:val="2"/>
              <w:rPr>
                <w:rFonts w:hint="eastAsia"/>
              </w:rPr>
            </w:pPr>
          </w:p>
          <w:p w14:paraId="59FDA849">
            <w:pPr>
              <w:widowControl/>
              <w:jc w:val="left"/>
              <w:textAlignment w:val="center"/>
              <w:rPr>
                <w:rFonts w:hint="eastAsia" w:ascii="仿宋_GB2312" w:hAnsi="仿宋_GB2312" w:eastAsia="仿宋_GB2312" w:cs="仿宋_GB2312"/>
                <w:bCs/>
                <w:color w:val="000000"/>
                <w:kern w:val="0"/>
                <w:sz w:val="24"/>
                <w:szCs w:val="24"/>
                <w:lang w:bidi="ar"/>
              </w:rPr>
            </w:pPr>
            <w:r>
              <w:rPr>
                <w:rFonts w:hint="eastAsia" w:ascii="仿宋_GB2312" w:hAnsi="仿宋_GB2312" w:eastAsia="仿宋_GB2312" w:cs="仿宋_GB2312"/>
                <w:b/>
                <w:color w:val="000000"/>
                <w:kern w:val="0"/>
                <w:sz w:val="24"/>
                <w:szCs w:val="24"/>
                <w:lang w:bidi="ar"/>
              </w:rPr>
              <w:t>善后处置组</w:t>
            </w:r>
          </w:p>
          <w:p w14:paraId="50052783">
            <w:pPr>
              <w:widowControl/>
              <w:textAlignment w:val="center"/>
              <w:rPr>
                <w:rStyle w:val="5"/>
                <w:rFonts w:hint="eastAsia" w:ascii="仿宋_GB2312" w:hAnsi="仿宋_GB2312" w:eastAsia="仿宋_GB2312" w:cs="仿宋_GB2312"/>
                <w:b w:val="0"/>
                <w:bCs/>
                <w:sz w:val="24"/>
                <w:szCs w:val="24"/>
                <w:lang w:bidi="ar"/>
              </w:rPr>
            </w:pPr>
            <w:r>
              <w:rPr>
                <w:rStyle w:val="5"/>
                <w:rFonts w:hint="eastAsia" w:ascii="仿宋_GB2312" w:hAnsi="仿宋_GB2312" w:eastAsia="仿宋_GB2312" w:cs="仿宋_GB2312"/>
                <w:b w:val="0"/>
                <w:bCs/>
                <w:sz w:val="24"/>
                <w:szCs w:val="24"/>
                <w:lang w:bidi="ar"/>
              </w:rPr>
              <w:t>主要职责：负责做好伤亡人员家属的安抚、抚恤、理赔和遇难人员遗体处置及有关善后工作。</w:t>
            </w:r>
          </w:p>
          <w:p w14:paraId="4296E76A">
            <w:pPr>
              <w:widowControl/>
              <w:jc w:val="left"/>
              <w:textAlignment w:val="center"/>
              <w:rPr>
                <w:rFonts w:hint="eastAsia" w:ascii="仿宋_GB2312" w:hAnsi="仿宋_GB2312" w:eastAsia="仿宋_GB2312" w:cs="仿宋_GB2312"/>
                <w:bCs/>
                <w:color w:val="000000"/>
                <w:kern w:val="0"/>
                <w:sz w:val="24"/>
                <w:szCs w:val="24"/>
                <w:lang w:bidi="ar"/>
              </w:rPr>
            </w:pPr>
          </w:p>
          <w:p w14:paraId="5292342E">
            <w:pPr>
              <w:widowControl/>
              <w:jc w:val="left"/>
              <w:textAlignment w:val="center"/>
              <w:rPr>
                <w:rFonts w:hint="eastAsia" w:ascii="仿宋_GB2312" w:hAnsi="仿宋_GB2312" w:eastAsia="仿宋_GB2312" w:cs="仿宋_GB2312"/>
                <w:b/>
                <w:color w:val="000000"/>
                <w:kern w:val="0"/>
                <w:sz w:val="24"/>
                <w:szCs w:val="24"/>
                <w:lang w:bidi="ar"/>
              </w:rPr>
            </w:pPr>
            <w:r>
              <w:rPr>
                <w:rFonts w:hint="eastAsia" w:ascii="仿宋_GB2312" w:hAnsi="仿宋_GB2312" w:eastAsia="仿宋_GB2312" w:cs="仿宋_GB2312"/>
                <w:b/>
                <w:color w:val="000000"/>
                <w:kern w:val="0"/>
                <w:sz w:val="24"/>
                <w:szCs w:val="24"/>
                <w:lang w:bidi="ar"/>
              </w:rPr>
              <w:t>专家组</w:t>
            </w:r>
          </w:p>
          <w:p w14:paraId="67D116D2">
            <w:pPr>
              <w:widowControl/>
              <w:textAlignment w:val="center"/>
              <w:rPr>
                <w:rStyle w:val="5"/>
                <w:rFonts w:hint="eastAsia" w:ascii="仿宋_GB2312" w:hAnsi="仿宋_GB2312" w:eastAsia="仿宋_GB2312" w:cs="仿宋_GB2312"/>
                <w:b w:val="0"/>
                <w:bCs/>
                <w:sz w:val="24"/>
                <w:szCs w:val="24"/>
                <w:lang w:bidi="ar"/>
              </w:rPr>
            </w:pPr>
            <w:r>
              <w:rPr>
                <w:rStyle w:val="5"/>
                <w:rFonts w:hint="eastAsia" w:ascii="仿宋_GB2312" w:hAnsi="仿宋_GB2312" w:eastAsia="仿宋_GB2312" w:cs="仿宋_GB2312"/>
                <w:b w:val="0"/>
                <w:bCs/>
                <w:sz w:val="24"/>
                <w:szCs w:val="24"/>
                <w:lang w:bidi="ar"/>
              </w:rPr>
              <w:t>主要职责：根据需要抽调有关专家组成专家组，为应急处置和救援、调查评估等工作提供技术支撑。</w:t>
            </w:r>
          </w:p>
          <w:p w14:paraId="1F95F70D">
            <w:pPr>
              <w:widowControl/>
              <w:textAlignment w:val="center"/>
              <w:rPr>
                <w:rFonts w:hint="eastAsia" w:ascii="仿宋_GB2312" w:hAnsi="仿宋_GB2312" w:eastAsia="仿宋_GB2312" w:cs="仿宋_GB2312"/>
                <w:b/>
                <w:color w:val="000000"/>
                <w:kern w:val="0"/>
                <w:sz w:val="24"/>
                <w:szCs w:val="24"/>
                <w:lang w:bidi="ar"/>
              </w:rPr>
            </w:pPr>
            <w:r>
              <w:rPr>
                <w:rFonts w:hint="eastAsia" w:ascii="仿宋_GB2312" w:hAnsi="仿宋_GB2312" w:eastAsia="仿宋_GB2312" w:cs="仿宋_GB2312"/>
                <w:b/>
                <w:bCs w:val="0"/>
                <w:color w:val="000000"/>
                <w:kern w:val="0"/>
                <w:sz w:val="24"/>
                <w:szCs w:val="24"/>
                <w:lang w:bidi="ar"/>
              </w:rPr>
              <w:t>各组组长单位和成员单位由前线指挥部指挥长根据实际情况确定和调整。</w:t>
            </w:r>
          </w:p>
        </w:tc>
      </w:tr>
      <w:tr w14:paraId="56FB1A7F">
        <w:tblPrEx>
          <w:tblCellMar>
            <w:top w:w="0" w:type="dxa"/>
            <w:left w:w="0" w:type="dxa"/>
            <w:bottom w:w="0" w:type="dxa"/>
            <w:right w:w="0" w:type="dxa"/>
          </w:tblCellMar>
        </w:tblPrEx>
        <w:trPr>
          <w:trHeight w:val="1163" w:hRule="atLeast"/>
          <w:jc w:val="center"/>
        </w:trPr>
        <w:tc>
          <w:tcPr>
            <w:tcW w:w="195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4A22B1D">
            <w:pPr>
              <w:widowControl/>
              <w:spacing w:line="400" w:lineRule="exact"/>
              <w:jc w:val="center"/>
              <w:textAlignment w:val="center"/>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kern w:val="0"/>
                <w:sz w:val="24"/>
                <w:szCs w:val="24"/>
                <w:lang w:bidi="ar"/>
              </w:rPr>
              <w:t>成员</w:t>
            </w:r>
          </w:p>
        </w:tc>
        <w:tc>
          <w:tcPr>
            <w:tcW w:w="252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D59FA00">
            <w:pPr>
              <w:widowControl/>
              <w:jc w:val="center"/>
              <w:textAlignment w:val="center"/>
              <w:rPr>
                <w:rFonts w:hint="eastAsia" w:ascii="仿宋_GB2312" w:hAnsi="仿宋_GB2312" w:eastAsia="仿宋_GB2312" w:cs="仿宋_GB2312"/>
                <w:bCs/>
                <w:color w:val="auto"/>
                <w:sz w:val="24"/>
                <w:szCs w:val="24"/>
              </w:rPr>
            </w:pPr>
            <w:r>
              <w:rPr>
                <w:rStyle w:val="5"/>
                <w:rFonts w:hint="eastAsia" w:ascii="仿宋_GB2312" w:hAnsi="仿宋_GB2312" w:eastAsia="仿宋_GB2312" w:cs="仿宋_GB2312"/>
                <w:b w:val="0"/>
                <w:bCs/>
                <w:color w:val="auto"/>
                <w:sz w:val="24"/>
                <w:szCs w:val="24"/>
                <w:lang w:bidi="ar"/>
              </w:rPr>
              <w:t>县应急局、县文旅局和事故发生地有关乡镇。</w:t>
            </w:r>
          </w:p>
        </w:tc>
        <w:tc>
          <w:tcPr>
            <w:tcW w:w="892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C5EDADA">
            <w:pPr>
              <w:rPr>
                <w:rFonts w:hint="eastAsia" w:ascii="仿宋_GB2312" w:hAnsi="仿宋_GB2312" w:eastAsia="仿宋_GB2312" w:cs="仿宋_GB2312"/>
                <w:b/>
                <w:color w:val="000000"/>
                <w:sz w:val="24"/>
                <w:szCs w:val="24"/>
              </w:rPr>
            </w:pPr>
          </w:p>
        </w:tc>
      </w:tr>
      <w:tr w14:paraId="77A69B65">
        <w:tblPrEx>
          <w:tblCellMar>
            <w:top w:w="0" w:type="dxa"/>
            <w:left w:w="0" w:type="dxa"/>
            <w:bottom w:w="0" w:type="dxa"/>
            <w:right w:w="0" w:type="dxa"/>
          </w:tblCellMar>
        </w:tblPrEx>
        <w:trPr>
          <w:trHeight w:val="991" w:hRule="atLeast"/>
          <w:jc w:val="center"/>
        </w:trPr>
        <w:tc>
          <w:tcPr>
            <w:tcW w:w="195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2E88EF5">
            <w:pPr>
              <w:widowControl/>
              <w:spacing w:line="400" w:lineRule="exact"/>
              <w:jc w:val="center"/>
              <w:textAlignment w:val="center"/>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kern w:val="0"/>
                <w:sz w:val="24"/>
                <w:szCs w:val="24"/>
                <w:lang w:bidi="ar"/>
              </w:rPr>
              <w:t>善后处置组组长</w:t>
            </w:r>
          </w:p>
        </w:tc>
        <w:tc>
          <w:tcPr>
            <w:tcW w:w="252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4ACFB03">
            <w:pPr>
              <w:widowControl/>
              <w:jc w:val="center"/>
              <w:textAlignment w:val="center"/>
              <w:rPr>
                <w:rFonts w:hint="eastAsia" w:ascii="仿宋_GB2312" w:hAnsi="仿宋_GB2312" w:eastAsia="仿宋_GB2312" w:cs="仿宋_GB2312"/>
                <w:bCs/>
                <w:color w:val="auto"/>
                <w:sz w:val="24"/>
                <w:szCs w:val="24"/>
              </w:rPr>
            </w:pPr>
            <w:r>
              <w:rPr>
                <w:rStyle w:val="5"/>
                <w:rFonts w:hint="eastAsia" w:ascii="仿宋_GB2312" w:hAnsi="仿宋_GB2312" w:eastAsia="仿宋_GB2312" w:cs="仿宋_GB2312"/>
                <w:b w:val="0"/>
                <w:bCs/>
                <w:color w:val="auto"/>
                <w:sz w:val="24"/>
                <w:szCs w:val="24"/>
                <w:lang w:bidi="ar"/>
              </w:rPr>
              <w:t>县应急局</w:t>
            </w:r>
          </w:p>
        </w:tc>
        <w:tc>
          <w:tcPr>
            <w:tcW w:w="892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AF0084E">
            <w:pPr>
              <w:rPr>
                <w:rFonts w:hint="eastAsia" w:ascii="仿宋_GB2312" w:hAnsi="仿宋_GB2312" w:eastAsia="仿宋_GB2312" w:cs="仿宋_GB2312"/>
                <w:b/>
                <w:color w:val="000000"/>
                <w:sz w:val="24"/>
                <w:szCs w:val="24"/>
              </w:rPr>
            </w:pPr>
          </w:p>
        </w:tc>
      </w:tr>
      <w:tr w14:paraId="004B3749">
        <w:tblPrEx>
          <w:tblCellMar>
            <w:top w:w="0" w:type="dxa"/>
            <w:left w:w="0" w:type="dxa"/>
            <w:bottom w:w="0" w:type="dxa"/>
            <w:right w:w="0" w:type="dxa"/>
          </w:tblCellMar>
        </w:tblPrEx>
        <w:trPr>
          <w:trHeight w:val="1989" w:hRule="atLeast"/>
          <w:jc w:val="center"/>
        </w:trPr>
        <w:tc>
          <w:tcPr>
            <w:tcW w:w="195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7DB6B44">
            <w:pPr>
              <w:widowControl/>
              <w:spacing w:line="400" w:lineRule="exact"/>
              <w:jc w:val="center"/>
              <w:textAlignment w:val="center"/>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kern w:val="0"/>
                <w:sz w:val="24"/>
                <w:szCs w:val="24"/>
                <w:lang w:bidi="ar"/>
              </w:rPr>
              <w:t>成员</w:t>
            </w:r>
          </w:p>
        </w:tc>
        <w:tc>
          <w:tcPr>
            <w:tcW w:w="252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10AA143">
            <w:pPr>
              <w:widowControl/>
              <w:textAlignment w:val="center"/>
              <w:rPr>
                <w:rFonts w:hint="eastAsia" w:ascii="仿宋_GB2312" w:hAnsi="仿宋_GB2312" w:eastAsia="仿宋_GB2312" w:cs="仿宋_GB2312"/>
                <w:bCs/>
                <w:color w:val="auto"/>
                <w:sz w:val="24"/>
                <w:szCs w:val="24"/>
              </w:rPr>
            </w:pPr>
            <w:r>
              <w:rPr>
                <w:rStyle w:val="5"/>
                <w:rFonts w:hint="eastAsia" w:ascii="仿宋_GB2312" w:hAnsi="仿宋_GB2312" w:eastAsia="仿宋_GB2312" w:cs="仿宋_GB2312"/>
                <w:b w:val="0"/>
                <w:bCs/>
                <w:color w:val="auto"/>
                <w:sz w:val="24"/>
                <w:szCs w:val="24"/>
                <w:lang w:bidi="ar"/>
              </w:rPr>
              <w:t>县人社局、县卫</w:t>
            </w:r>
            <w:r>
              <w:rPr>
                <w:rStyle w:val="5"/>
                <w:rFonts w:hint="eastAsia" w:ascii="仿宋_GB2312" w:hAnsi="仿宋_GB2312" w:eastAsia="仿宋_GB2312" w:cs="仿宋_GB2312"/>
                <w:b w:val="0"/>
                <w:bCs/>
                <w:color w:val="auto"/>
                <w:sz w:val="24"/>
                <w:szCs w:val="24"/>
                <w:lang w:eastAsia="zh-CN" w:bidi="ar"/>
              </w:rPr>
              <w:t>体</w:t>
            </w:r>
            <w:r>
              <w:rPr>
                <w:rStyle w:val="5"/>
                <w:rFonts w:hint="eastAsia" w:ascii="仿宋_GB2312" w:hAnsi="仿宋_GB2312" w:eastAsia="仿宋_GB2312" w:cs="仿宋_GB2312"/>
                <w:b w:val="0"/>
                <w:bCs/>
                <w:color w:val="auto"/>
                <w:sz w:val="24"/>
                <w:szCs w:val="24"/>
                <w:lang w:bidi="ar"/>
              </w:rPr>
              <w:t>局、保险公司、事故发生地乡镇人民政府和事故发生单位。</w:t>
            </w:r>
          </w:p>
        </w:tc>
        <w:tc>
          <w:tcPr>
            <w:tcW w:w="892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8C9B19E">
            <w:pPr>
              <w:rPr>
                <w:rFonts w:hint="eastAsia" w:ascii="仿宋_GB2312" w:hAnsi="仿宋_GB2312" w:eastAsia="仿宋_GB2312" w:cs="仿宋_GB2312"/>
                <w:b/>
                <w:color w:val="000000"/>
                <w:sz w:val="24"/>
                <w:szCs w:val="24"/>
              </w:rPr>
            </w:pPr>
          </w:p>
        </w:tc>
      </w:tr>
      <w:tr w14:paraId="034569E9">
        <w:tblPrEx>
          <w:tblCellMar>
            <w:top w:w="0" w:type="dxa"/>
            <w:left w:w="0" w:type="dxa"/>
            <w:bottom w:w="0" w:type="dxa"/>
            <w:right w:w="0" w:type="dxa"/>
          </w:tblCellMar>
        </w:tblPrEx>
        <w:trPr>
          <w:trHeight w:val="1102" w:hRule="atLeast"/>
          <w:jc w:val="center"/>
        </w:trPr>
        <w:tc>
          <w:tcPr>
            <w:tcW w:w="195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428222E">
            <w:pPr>
              <w:widowControl/>
              <w:spacing w:line="400" w:lineRule="exact"/>
              <w:jc w:val="center"/>
              <w:textAlignment w:val="center"/>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kern w:val="0"/>
                <w:sz w:val="24"/>
                <w:szCs w:val="24"/>
                <w:lang w:bidi="ar"/>
              </w:rPr>
              <w:t>专家组组长</w:t>
            </w:r>
          </w:p>
        </w:tc>
        <w:tc>
          <w:tcPr>
            <w:tcW w:w="252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02ACD18">
            <w:pPr>
              <w:widowControl/>
              <w:jc w:val="center"/>
              <w:textAlignment w:val="center"/>
              <w:rPr>
                <w:rFonts w:hint="eastAsia" w:ascii="仿宋_GB2312" w:hAnsi="仿宋_GB2312" w:eastAsia="仿宋_GB2312" w:cs="仿宋_GB2312"/>
                <w:color w:val="auto"/>
                <w:sz w:val="24"/>
                <w:szCs w:val="24"/>
              </w:rPr>
            </w:pPr>
            <w:r>
              <w:rPr>
                <w:rStyle w:val="5"/>
                <w:rFonts w:hint="eastAsia" w:ascii="仿宋_GB2312" w:hAnsi="仿宋_GB2312" w:eastAsia="仿宋_GB2312" w:cs="仿宋_GB2312"/>
                <w:b w:val="0"/>
                <w:bCs/>
                <w:color w:val="auto"/>
                <w:sz w:val="24"/>
                <w:szCs w:val="24"/>
                <w:lang w:bidi="ar"/>
              </w:rPr>
              <w:t>县应急局</w:t>
            </w:r>
          </w:p>
        </w:tc>
        <w:tc>
          <w:tcPr>
            <w:tcW w:w="892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0D094B2">
            <w:pPr>
              <w:rPr>
                <w:rFonts w:hint="eastAsia" w:ascii="仿宋_GB2312" w:hAnsi="仿宋_GB2312" w:eastAsia="仿宋_GB2312" w:cs="仿宋_GB2312"/>
                <w:b/>
                <w:color w:val="000000"/>
                <w:sz w:val="24"/>
                <w:szCs w:val="24"/>
              </w:rPr>
            </w:pPr>
          </w:p>
        </w:tc>
      </w:tr>
      <w:tr w14:paraId="6FB325B0">
        <w:tblPrEx>
          <w:tblCellMar>
            <w:top w:w="0" w:type="dxa"/>
            <w:left w:w="0" w:type="dxa"/>
            <w:bottom w:w="0" w:type="dxa"/>
            <w:right w:w="0" w:type="dxa"/>
          </w:tblCellMar>
        </w:tblPrEx>
        <w:trPr>
          <w:trHeight w:val="1482" w:hRule="atLeast"/>
          <w:jc w:val="center"/>
        </w:trPr>
        <w:tc>
          <w:tcPr>
            <w:tcW w:w="195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AA407B9">
            <w:pPr>
              <w:widowControl/>
              <w:spacing w:line="400" w:lineRule="exact"/>
              <w:jc w:val="center"/>
              <w:textAlignment w:val="center"/>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kern w:val="0"/>
                <w:sz w:val="24"/>
                <w:szCs w:val="24"/>
                <w:lang w:bidi="ar"/>
              </w:rPr>
              <w:t>成员</w:t>
            </w:r>
          </w:p>
        </w:tc>
        <w:tc>
          <w:tcPr>
            <w:tcW w:w="252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917AAD1">
            <w:pPr>
              <w:widowControl/>
              <w:jc w:val="left"/>
              <w:textAlignment w:val="center"/>
              <w:rPr>
                <w:rFonts w:hint="eastAsia" w:ascii="仿宋_GB2312" w:hAnsi="仿宋_GB2312" w:eastAsia="仿宋_GB2312" w:cs="仿宋_GB2312"/>
                <w:color w:val="auto"/>
                <w:sz w:val="24"/>
                <w:szCs w:val="24"/>
              </w:rPr>
            </w:pPr>
            <w:r>
              <w:rPr>
                <w:rStyle w:val="5"/>
                <w:rFonts w:hint="eastAsia" w:ascii="仿宋_GB2312" w:hAnsi="仿宋_GB2312" w:eastAsia="仿宋_GB2312" w:cs="仿宋_GB2312"/>
                <w:b w:val="0"/>
                <w:bCs/>
                <w:color w:val="auto"/>
                <w:sz w:val="24"/>
                <w:szCs w:val="24"/>
                <w:lang w:bidi="ar"/>
              </w:rPr>
              <w:t>事故发生地乡镇人民政府和事故发生单位。</w:t>
            </w:r>
          </w:p>
        </w:tc>
        <w:tc>
          <w:tcPr>
            <w:tcW w:w="892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1A43459">
            <w:pPr>
              <w:rPr>
                <w:rFonts w:hint="eastAsia" w:ascii="仿宋_GB2312" w:hAnsi="仿宋_GB2312" w:eastAsia="仿宋_GB2312" w:cs="仿宋_GB2312"/>
                <w:b/>
                <w:color w:val="000000"/>
                <w:sz w:val="24"/>
                <w:szCs w:val="24"/>
              </w:rPr>
            </w:pPr>
          </w:p>
        </w:tc>
      </w:tr>
    </w:tbl>
    <w:p w14:paraId="0302F2C3"/>
    <w:sectPr>
      <w:pgSz w:w="16838" w:h="11906" w:orient="landscape"/>
      <w:pgMar w:top="1531" w:right="1797" w:bottom="153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4976EB"/>
    <w:rsid w:val="5B20460C"/>
    <w:rsid w:val="5E4976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next w:val="1"/>
    <w:qFormat/>
    <w:uiPriority w:val="0"/>
    <w:pPr>
      <w:jc w:val="left"/>
    </w:pPr>
    <w:rPr>
      <w:kern w:val="0"/>
      <w:sz w:val="24"/>
    </w:rPr>
  </w:style>
  <w:style w:type="character" w:customStyle="1" w:styleId="5">
    <w:name w:val="font01"/>
    <w:basedOn w:val="4"/>
    <w:qFormat/>
    <w:uiPriority w:val="0"/>
    <w:rPr>
      <w:rFonts w:hint="eastAsia" w:ascii="宋体" w:hAnsi="宋体" w:eastAsia="宋体" w:cs="宋体"/>
      <w:b/>
      <w:color w:val="000000"/>
      <w:sz w:val="22"/>
      <w:szCs w:val="22"/>
      <w:u w:val="none"/>
    </w:rPr>
  </w:style>
  <w:style w:type="paragraph" w:customStyle="1" w:styleId="6">
    <w:name w:val="正文首行缩进 21"/>
    <w:basedOn w:val="7"/>
    <w:next w:val="2"/>
    <w:qFormat/>
    <w:uiPriority w:val="0"/>
    <w:pPr>
      <w:widowControl/>
      <w:ind w:firstLine="200" w:firstLineChars="200"/>
      <w:jc w:val="left"/>
    </w:pPr>
    <w:rPr>
      <w:rFonts w:eastAsia="仿宋_GB2312" w:cs="Calibri"/>
      <w:kern w:val="0"/>
      <w:sz w:val="24"/>
    </w:rPr>
  </w:style>
  <w:style w:type="paragraph" w:customStyle="1" w:styleId="7">
    <w:name w:val="正文文本缩进1"/>
    <w:basedOn w:val="1"/>
    <w:qFormat/>
    <w:uiPriority w:val="0"/>
    <w:pPr>
      <w:ind w:left="20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769</Words>
  <Characters>769</Characters>
  <Lines>0</Lines>
  <Paragraphs>0</Paragraphs>
  <TotalTime>0</TotalTime>
  <ScaleCrop>false</ScaleCrop>
  <LinksUpToDate>false</LinksUpToDate>
  <CharactersWithSpaces>773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2026-11-05T01:25:00Z</dcterms:created>
  <dc:creator>二喜庆</dc:creator>
  <cp:lastModifiedBy>二喜庆</cp:lastModifiedBy>
  <dcterms:modified xsi:type="dcterms:W3CDTF">2026-11-05T07:13:16Z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97366E5DBAC843CC838C49CA0B6430CF_11</vt:lpwstr>
  </property>
  <property fmtid="{D5CDD505-2E9C-101B-9397-08002B2CF9AE}" pid="4" name="KSOTemplateDocerSaveRecord">
    <vt:lpwstr>eyJoZGlkIjoiNTBhODRkYTA1NTdmOGExYTU0OTQxYjRiYzRjNTFkMzIiLCJ1c2VySWQiOiI1NjEwMTAxNTAifQ==</vt:lpwstr>
  </property>
</Properties>
</file>