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南村镇2022年度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行政执法统计年报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南村镇2022年度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行政执法数据表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一、行政处罚实施情况统计表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二、行政许可实施情况统计表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三、行政强制实施情况统计表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四、其他行政执法行为实施情况统计表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南村镇2022年度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行政执法总体情况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主要负责人签字：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南村镇人民政府</w:t>
      </w:r>
    </w:p>
    <w:p>
      <w:pPr>
        <w:ind w:firstLine="5440" w:firstLineChars="1700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1月13日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南村镇2022年度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行政执法数据表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南村镇</w:t>
      </w:r>
      <w:r>
        <w:rPr>
          <w:rFonts w:hint="eastAsia" w:ascii="黑体" w:hAnsi="黑体" w:eastAsia="黑体" w:cs="黑体"/>
          <w:sz w:val="32"/>
          <w:szCs w:val="32"/>
        </w:rPr>
        <w:t>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970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580"/>
        <w:gridCol w:w="760"/>
        <w:gridCol w:w="590"/>
        <w:gridCol w:w="530"/>
        <w:gridCol w:w="640"/>
        <w:gridCol w:w="680"/>
        <w:gridCol w:w="660"/>
        <w:gridCol w:w="680"/>
        <w:gridCol w:w="690"/>
        <w:gridCol w:w="800"/>
        <w:gridCol w:w="79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7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责令关闭、限制从业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行政处罚实施数量的统计范围为统计年度1月1日至12月31日期间作出行政处罚决定的数量。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通报批评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）罚款，（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）没收违法所得、没收非法财物，（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）暂扣许可证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降低资质等级，（7）限制开展生产经营活动，（8）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责令停产停业，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责令关闭、限制从业，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）吊销许可证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“没收违法所得、没收非法财物”能确定金额的，计入“罚没金额”；不能确定金额的，不计入“罚没金额”。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“罚没金额”以处罚决定书确定的金额为准。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南村镇</w:t>
      </w:r>
      <w:r>
        <w:rPr>
          <w:rFonts w:hint="eastAsia" w:ascii="黑体" w:hAnsi="黑体" w:eastAsia="黑体" w:cs="黑体"/>
          <w:sz w:val="32"/>
          <w:szCs w:val="32"/>
        </w:rPr>
        <w:t>行政许可实施情况统计表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38"/>
        <w:gridCol w:w="1781"/>
        <w:gridCol w:w="168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“申请数量”的统计范围为统计年度1月1日至12月31日期间许可机关收到当事人许可申请的数量。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“受理数量”“许可数量”“不予许可数量”“撤销许可数量”的统计范围为统计年度1月1日至12月31日期间许可机关作出受理决定、许可决定、不予许可决定和撤销许可决定的数量。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南村镇</w:t>
      </w:r>
      <w:r>
        <w:rPr>
          <w:rFonts w:hint="eastAsia" w:ascii="黑体" w:hAnsi="黑体" w:eastAsia="黑体" w:cs="黑体"/>
          <w:sz w:val="32"/>
          <w:szCs w:val="32"/>
        </w:rPr>
        <w:t>行政强制实施情况统计表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55"/>
        <w:gridCol w:w="738"/>
        <w:gridCol w:w="827"/>
        <w:gridCol w:w="861"/>
        <w:gridCol w:w="798"/>
        <w:gridCol w:w="1117"/>
        <w:gridCol w:w="665"/>
        <w:gridCol w:w="529"/>
        <w:gridCol w:w="3"/>
        <w:gridCol w:w="608"/>
        <w:gridCol w:w="853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行政强制措施实施数量（宗）</w:t>
            </w:r>
          </w:p>
        </w:tc>
        <w:tc>
          <w:tcPr>
            <w:tcW w:w="543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行政强制执行实施数量（宗）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6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“行政强制措施实施数量”“行政强制执行实施数量”的统计范围为统计年度1月1日至12月31日期间作出决定的数量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和执行完毕或者终结执行的数量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“申请法院强制执行”数量的统计范围为统计年度1月1日至12月31日期间向法院申请强制执行的数量，时间以申请日期为准。 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南村镇</w:t>
      </w:r>
      <w:r>
        <w:rPr>
          <w:rFonts w:hint="eastAsia" w:ascii="黑体" w:hAnsi="黑体" w:eastAsia="黑体" w:cs="黑体"/>
          <w:sz w:val="32"/>
          <w:szCs w:val="32"/>
        </w:rPr>
        <w:t>其他行政执法行为实施情况统计表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1"/>
        <w:gridCol w:w="852"/>
        <w:gridCol w:w="623"/>
        <w:gridCol w:w="841"/>
        <w:gridCol w:w="633"/>
        <w:gridCol w:w="864"/>
        <w:gridCol w:w="829"/>
        <w:gridCol w:w="743"/>
        <w:gridCol w:w="86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总金额（万元）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“行政征收次数”“行政裁决次数”“行政确认次数”“行政奖励次数”“行政给付次数”“其他行政执法行为”的统计范围为统计年度1月1日至12月31日期间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的数量。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南村镇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年度行政处罚总数为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宗，罚没收入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年度行政处罚被申请行政复议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年度行政处罚直接被提起行政诉讼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宗，占行政处罚总数的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%，占行政处罚总数的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年度行政许可申请总数为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宗，予以许可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年度行政许可（含不予受理、予以许可和不予许可）被申请行政复议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宗，占行政许可申请总数的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%，占行政许可申请总数的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%，占行政许可申请总数的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年度行政许可（含不予受理、予以许可和不予许可）直接被提起行政诉讼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宗，占行政许可申请总数的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%，占行政许可申请总数的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年度行政强制总数为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年度行政强制被申请行政复议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年度行政强制直接被提起行政诉讼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年度行政征收总数为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次，征收总金额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年度行政征收被申请行政复议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宗，占行政征收总数的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%，占行政征收总数的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%，占行政征收总数的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年度行政征收直接被提起行政诉讼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宗，占行政征收总数的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%，占行政征收总数的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年度行政检查总数为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年度行政检查被申请行政复议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年度行政检查直接被提起行政诉讼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六、行政裁决实施情况说明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年度行政裁决总数为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次，涉及总金额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年度行政给付总数为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次，给付总金额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年度行政给付被申请行政复议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年度行政给付直接被提起行政诉讼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年度行政确认总数为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年度行政确认被申请行政复议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年度行政确认直接被提起行政诉讼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九、行政奖励实施情况说明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年度行政奖励总数为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年度行政奖励被申请行政复议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宗，占行政奖励总数的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%，占行政奖励总数的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%，占行政奖励总数的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年度行政奖励直接被提起行政诉讼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宗，占行政奖励总数的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%，占行政奖励总数的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年度其他行政执法行为总数为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年度其他行政执法行为被申请行政复议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宗，占其他行政执法行为总数的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%，占其他行政执法行为总数的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%，占其他行政执法行为总数的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年度其他行政执法行为直接被提起行政诉讼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宗，占其他行政执法行为总数的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%，占其他行政执法行为总数的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（注：“被申请行政复议和被提起行政诉讼”数量的统计范围为统计年度1月1日至12月31日期间作出复议决定和生效判决的数量。）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jJmYTg4OGM2MjEzMjAzZjJkNGVjMWUxMmRiNGUifQ=="/>
  </w:docVars>
  <w:rsids>
    <w:rsidRoot w:val="04124612"/>
    <w:rsid w:val="00107502"/>
    <w:rsid w:val="01B119F3"/>
    <w:rsid w:val="02250D57"/>
    <w:rsid w:val="04124612"/>
    <w:rsid w:val="1B5477AC"/>
    <w:rsid w:val="1EE205F3"/>
    <w:rsid w:val="22232478"/>
    <w:rsid w:val="2CE6483A"/>
    <w:rsid w:val="3AA7481D"/>
    <w:rsid w:val="3D7415D4"/>
    <w:rsid w:val="3DDC39EC"/>
    <w:rsid w:val="3F606511"/>
    <w:rsid w:val="3F6628AD"/>
    <w:rsid w:val="4F3B332E"/>
    <w:rsid w:val="50126568"/>
    <w:rsid w:val="5462307C"/>
    <w:rsid w:val="5A0B6BA5"/>
    <w:rsid w:val="636E3AD2"/>
    <w:rsid w:val="65D1367C"/>
    <w:rsid w:val="6A150B44"/>
    <w:rsid w:val="704936A5"/>
    <w:rsid w:val="7080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4028</Words>
  <Characters>4682</Characters>
  <Lines>0</Lines>
  <Paragraphs>0</Paragraphs>
  <TotalTime>24</TotalTime>
  <ScaleCrop>false</ScaleCrop>
  <LinksUpToDate>false</LinksUpToDate>
  <CharactersWithSpaces>4738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2021-12-03T01:56:00Z</dcterms:created>
  <dc:creator>小丸子</dc:creator>
  <cp:lastModifiedBy>乾.</cp:lastModifiedBy>
  <cp:lastPrinted>2023-01-12T02:29:00Z</cp:lastPrinted>
  <dcterms:modified xsi:type="dcterms:W3CDTF">2023-02-07T03:37:59Z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07E858010C9F4ED48C9062CD3FD3907B</vt:lpwstr>
  </property>
  <property fmtid="{D5CDD505-2E9C-101B-9397-08002B2CF9AE}" pid="4" name="commondata">
    <vt:lpwstr>eyJoZGlkIjoiMzg3YWUzYzIzZDFiOGIxODYyYjBmNDUyNjRkNjY2ZmUifQ==</vt:lpwstr>
  </property>
</Properties>
</file>