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A4B02">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jc w:val="both"/>
        <w:textAlignment w:val="auto"/>
        <w:outlineLvl w:val="9"/>
        <w:rPr>
          <w:rFonts w:hint="default" w:ascii="Times New Roman" w:hAnsi="Times New Roman" w:eastAsia="楷体_GB2312" w:cs="Times New Roman"/>
          <w:kern w:val="0"/>
          <w:sz w:val="32"/>
          <w:szCs w:val="32"/>
          <w:highlight w:val="none"/>
          <w:lang w:val="en-US" w:eastAsia="zh-CN"/>
        </w:rPr>
      </w:pPr>
      <w:r>
        <w:rPr>
          <w:rFonts w:hint="default" w:ascii="Times New Roman" w:hAnsi="Times New Roman" w:eastAsia="黑体" w:cs="Times New Roman"/>
          <w:b w:val="0"/>
          <w:sz w:val="32"/>
          <w:szCs w:val="32"/>
          <w:highlight w:val="none"/>
          <w:lang w:eastAsia="zh-CN"/>
        </w:rPr>
        <w:t>附件</w:t>
      </w:r>
      <w:r>
        <w:rPr>
          <w:rFonts w:hint="default" w:ascii="Times New Roman" w:hAnsi="Times New Roman" w:eastAsia="黑体" w:cs="Times New Roman"/>
          <w:b w:val="0"/>
          <w:sz w:val="32"/>
          <w:szCs w:val="32"/>
          <w:highlight w:val="none"/>
          <w:lang w:val="en-US" w:eastAsia="zh-CN"/>
        </w:rPr>
        <w:t>3</w:t>
      </w:r>
    </w:p>
    <w:p w14:paraId="56101DA3">
      <w:pPr>
        <w:keepNext w:val="0"/>
        <w:keepLines w:val="0"/>
        <w:pageBreakBefore w:val="0"/>
        <w:kinsoku/>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方正小标宋简体" w:cs="Times New Roman"/>
          <w:kern w:val="0"/>
          <w:sz w:val="44"/>
          <w:szCs w:val="44"/>
          <w:highlight w:val="none"/>
        </w:rPr>
      </w:pPr>
      <w:bookmarkStart w:id="0" w:name="_GoBack"/>
      <w:r>
        <w:rPr>
          <w:rFonts w:hint="eastAsia" w:eastAsia="方正小标宋简体" w:cs="Times New Roman"/>
          <w:kern w:val="0"/>
          <w:sz w:val="44"/>
          <w:szCs w:val="44"/>
          <w:highlight w:val="none"/>
          <w:lang w:val="en-US" w:eastAsia="zh-CN"/>
        </w:rPr>
        <w:t>广灵</w:t>
      </w:r>
      <w:r>
        <w:rPr>
          <w:rFonts w:hint="default" w:ascii="Times New Roman" w:hAnsi="Times New Roman" w:eastAsia="方正小标宋简体" w:cs="Times New Roman"/>
          <w:kern w:val="0"/>
          <w:sz w:val="44"/>
          <w:szCs w:val="44"/>
          <w:highlight w:val="none"/>
          <w:lang w:val="en-US" w:eastAsia="zh-CN"/>
        </w:rPr>
        <w:t>县</w:t>
      </w:r>
      <w:r>
        <w:rPr>
          <w:rFonts w:hint="default" w:ascii="Times New Roman" w:hAnsi="Times New Roman" w:eastAsia="方正小标宋简体" w:cs="Times New Roman"/>
          <w:kern w:val="0"/>
          <w:sz w:val="44"/>
          <w:szCs w:val="44"/>
          <w:highlight w:val="none"/>
        </w:rPr>
        <w:t>气象灾害应急指挥部及其办公室、成员单位职责</w:t>
      </w:r>
    </w:p>
    <w:bookmarkEnd w:id="0"/>
    <w:tbl>
      <w:tblPr>
        <w:tblStyle w:val="5"/>
        <w:tblW w:w="0" w:type="auto"/>
        <w:jc w:val="center"/>
        <w:tblLayout w:type="fixed"/>
        <w:tblCellMar>
          <w:top w:w="0" w:type="dxa"/>
          <w:left w:w="0" w:type="dxa"/>
          <w:bottom w:w="0" w:type="dxa"/>
          <w:right w:w="0" w:type="dxa"/>
        </w:tblCellMar>
      </w:tblPr>
      <w:tblGrid>
        <w:gridCol w:w="2330"/>
        <w:gridCol w:w="11314"/>
      </w:tblGrid>
      <w:tr w14:paraId="1885D092">
        <w:tblPrEx>
          <w:tblCellMar>
            <w:top w:w="0" w:type="dxa"/>
            <w:left w:w="0" w:type="dxa"/>
            <w:bottom w:w="0" w:type="dxa"/>
            <w:right w:w="0" w:type="dxa"/>
          </w:tblCellMar>
        </w:tblPrEx>
        <w:trPr>
          <w:trHeight w:val="706"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F394B65">
            <w:pPr>
              <w:pStyle w:val="4"/>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outlineLvl w:val="9"/>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单位名称</w:t>
            </w:r>
          </w:p>
        </w:tc>
        <w:tc>
          <w:tcPr>
            <w:tcW w:w="11314" w:type="dxa"/>
            <w:tcBorders>
              <w:top w:val="single" w:color="000000" w:sz="4" w:space="0"/>
              <w:left w:val="single" w:color="000000" w:sz="4" w:space="0"/>
              <w:bottom w:val="single" w:color="000000" w:sz="4" w:space="0"/>
              <w:right w:val="single" w:color="000000" w:sz="4" w:space="0"/>
            </w:tcBorders>
            <w:vAlign w:val="center"/>
          </w:tcPr>
          <w:p w14:paraId="383966CA">
            <w:pPr>
              <w:pStyle w:val="4"/>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outlineLvl w:val="9"/>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主要职责</w:t>
            </w:r>
          </w:p>
        </w:tc>
      </w:tr>
      <w:tr w14:paraId="046DC943">
        <w:tblPrEx>
          <w:tblCellMar>
            <w:top w:w="0" w:type="dxa"/>
            <w:left w:w="0" w:type="dxa"/>
            <w:bottom w:w="0" w:type="dxa"/>
            <w:right w:w="0" w:type="dxa"/>
          </w:tblCellMar>
        </w:tblPrEx>
        <w:trPr>
          <w:trHeight w:val="1039" w:hRule="exact"/>
          <w:jc w:val="center"/>
        </w:trPr>
        <w:tc>
          <w:tcPr>
            <w:tcW w:w="2330" w:type="dxa"/>
            <w:tcBorders>
              <w:top w:val="single" w:color="000000" w:sz="4" w:space="0"/>
              <w:left w:val="single" w:color="000000" w:sz="4" w:space="0"/>
              <w:right w:val="single" w:color="000000" w:sz="4" w:space="0"/>
            </w:tcBorders>
            <w:vAlign w:val="center"/>
          </w:tcPr>
          <w:p w14:paraId="0A10A91F">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县</w:t>
            </w:r>
            <w:r>
              <w:rPr>
                <w:rFonts w:hint="default" w:ascii="Times New Roman" w:hAnsi="Times New Roman" w:eastAsia="仿宋_GB2312" w:cs="Times New Roman"/>
                <w:sz w:val="24"/>
                <w:szCs w:val="24"/>
                <w:highlight w:val="none"/>
              </w:rPr>
              <w:t>指挥部</w:t>
            </w:r>
          </w:p>
        </w:tc>
        <w:tc>
          <w:tcPr>
            <w:tcW w:w="11314" w:type="dxa"/>
            <w:tcBorders>
              <w:top w:val="single" w:color="000000" w:sz="4" w:space="0"/>
              <w:left w:val="single" w:color="000000" w:sz="4" w:space="0"/>
              <w:bottom w:val="single" w:color="000000" w:sz="4" w:space="0"/>
              <w:right w:val="single" w:color="000000" w:sz="4" w:space="0"/>
            </w:tcBorders>
            <w:vAlign w:val="center"/>
          </w:tcPr>
          <w:p w14:paraId="2901813E">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负责组织领导全县气象灾害的防御和救助工作；研究解决抢险救灾工作中的重大问题；督促检查各</w:t>
            </w:r>
            <w:r>
              <w:rPr>
                <w:rFonts w:hint="eastAsia" w:eastAsia="仿宋_GB2312" w:cs="Times New Roman"/>
                <w:spacing w:val="-1"/>
                <w:kern w:val="2"/>
                <w:sz w:val="24"/>
                <w:szCs w:val="24"/>
                <w:lang w:val="en-US" w:eastAsia="zh-CN" w:bidi="ar-SA"/>
              </w:rPr>
              <w:t>乡（镇）</w:t>
            </w:r>
            <w:r>
              <w:rPr>
                <w:rFonts w:hint="default" w:ascii="Times New Roman" w:hAnsi="Times New Roman" w:eastAsia="仿宋_GB2312" w:cs="Times New Roman"/>
                <w:spacing w:val="-1"/>
                <w:kern w:val="2"/>
                <w:sz w:val="24"/>
                <w:szCs w:val="24"/>
                <w:lang w:val="en-US" w:eastAsia="zh-CN" w:bidi="ar-SA"/>
              </w:rPr>
              <w:t>人民政府、县级有关部门的气象灾害防御和救助工作；根据气象灾害预警信息和实际影响，决定启动、变更和终止应急响应。</w:t>
            </w:r>
          </w:p>
        </w:tc>
      </w:tr>
      <w:tr w14:paraId="3CE8F8C2">
        <w:tblPrEx>
          <w:tblCellMar>
            <w:top w:w="0" w:type="dxa"/>
            <w:left w:w="0" w:type="dxa"/>
            <w:bottom w:w="0" w:type="dxa"/>
            <w:right w:w="0" w:type="dxa"/>
          </w:tblCellMar>
        </w:tblPrEx>
        <w:trPr>
          <w:trHeight w:val="1396" w:hRule="exact"/>
          <w:jc w:val="center"/>
        </w:trPr>
        <w:tc>
          <w:tcPr>
            <w:tcW w:w="2330" w:type="dxa"/>
            <w:tcBorders>
              <w:top w:val="single" w:color="000000" w:sz="4" w:space="0"/>
              <w:left w:val="single" w:color="000000" w:sz="4" w:space="0"/>
              <w:right w:val="single" w:color="000000" w:sz="4" w:space="0"/>
            </w:tcBorders>
            <w:vAlign w:val="center"/>
          </w:tcPr>
          <w:p w14:paraId="25AC1FF7">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val="en-US" w:eastAsia="zh-CN"/>
              </w:rPr>
              <w:t>县</w:t>
            </w:r>
            <w:r>
              <w:rPr>
                <w:rFonts w:hint="default" w:ascii="Times New Roman" w:hAnsi="Times New Roman" w:eastAsia="仿宋_GB2312" w:cs="Times New Roman"/>
                <w:sz w:val="24"/>
                <w:szCs w:val="24"/>
                <w:highlight w:val="none"/>
                <w:lang w:eastAsia="zh-CN"/>
              </w:rPr>
              <w:t>指挥部办公室</w:t>
            </w:r>
          </w:p>
        </w:tc>
        <w:tc>
          <w:tcPr>
            <w:tcW w:w="11314" w:type="dxa"/>
            <w:tcBorders>
              <w:top w:val="single" w:color="000000" w:sz="4" w:space="0"/>
              <w:left w:val="single" w:color="000000" w:sz="4" w:space="0"/>
              <w:right w:val="single" w:color="000000" w:sz="4" w:space="0"/>
            </w:tcBorders>
            <w:vAlign w:val="center"/>
          </w:tcPr>
          <w:p w14:paraId="7AF15691">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组织落实县指挥部各项决议、政策和工作部署，并做好督促检查；负责起草、修订与实施气象灾害应急预案，组织开展气象灾害应急演练；组织相关成员单位联合会商，提出应急响应建议；负责指令的传达、信息收集和报送、工作协调、应急评估等工作；根据县指挥部决定，负责启动、变更或终止气象灾害应急响应的具体发布工作。</w:t>
            </w:r>
          </w:p>
        </w:tc>
      </w:tr>
      <w:tr w14:paraId="03ACD040">
        <w:tblPrEx>
          <w:tblCellMar>
            <w:top w:w="0" w:type="dxa"/>
            <w:left w:w="0" w:type="dxa"/>
            <w:bottom w:w="0" w:type="dxa"/>
            <w:right w:w="0" w:type="dxa"/>
          </w:tblCellMar>
        </w:tblPrEx>
        <w:trPr>
          <w:trHeight w:val="680"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705B74C">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县</w:t>
            </w:r>
            <w:r>
              <w:rPr>
                <w:rFonts w:hint="default" w:ascii="Times New Roman" w:hAnsi="Times New Roman" w:eastAsia="仿宋_GB2312" w:cs="Times New Roman"/>
                <w:sz w:val="24"/>
                <w:szCs w:val="24"/>
                <w:highlight w:val="none"/>
              </w:rPr>
              <w:t>委宣传部</w:t>
            </w:r>
          </w:p>
        </w:tc>
        <w:tc>
          <w:tcPr>
            <w:tcW w:w="11314" w:type="dxa"/>
            <w:tcBorders>
              <w:top w:val="single" w:color="000000" w:sz="4" w:space="0"/>
              <w:left w:val="single" w:color="000000" w:sz="4" w:space="0"/>
              <w:bottom w:val="single" w:color="000000" w:sz="4" w:space="0"/>
              <w:right w:val="single" w:color="000000" w:sz="4" w:space="0"/>
            </w:tcBorders>
            <w:vAlign w:val="center"/>
          </w:tcPr>
          <w:p w14:paraId="265EA0D4">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负责把握全县气象灾害应急宣传工作舆论导向，协调新闻媒体开展防灾减灾宣传教育，引导社会公众多渠道获取气象信息。</w:t>
            </w:r>
          </w:p>
        </w:tc>
      </w:tr>
      <w:tr w14:paraId="0FC77A8E">
        <w:tblPrEx>
          <w:tblCellMar>
            <w:top w:w="0" w:type="dxa"/>
            <w:left w:w="0" w:type="dxa"/>
            <w:bottom w:w="0" w:type="dxa"/>
            <w:right w:w="0" w:type="dxa"/>
          </w:tblCellMar>
        </w:tblPrEx>
        <w:trPr>
          <w:trHeight w:val="1078"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1E71516C">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w:t>
            </w:r>
            <w:r>
              <w:rPr>
                <w:rFonts w:hint="default" w:ascii="Times New Roman" w:hAnsi="Times New Roman" w:eastAsia="仿宋_GB2312" w:cs="Times New Roman"/>
                <w:sz w:val="24"/>
                <w:szCs w:val="24"/>
                <w:highlight w:val="none"/>
                <w:lang w:eastAsia="zh-CN"/>
              </w:rPr>
              <w:t>气象局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2223CE94">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灾害性天气气候的监测、预警、预报、预测的制作和统一发布，及时提供气象信息；为指挥部启动或终止应急响应、开展防灾减灾提供决策依据和建议；负责组织气象信息的收集、分析、审核和上报工作；组织实施人工影响天气作业；承担指挥部办公室职责。</w:t>
            </w:r>
          </w:p>
        </w:tc>
      </w:tr>
      <w:tr w14:paraId="476387AD">
        <w:tblPrEx>
          <w:tblCellMar>
            <w:top w:w="0" w:type="dxa"/>
            <w:left w:w="0" w:type="dxa"/>
            <w:bottom w:w="0" w:type="dxa"/>
            <w:right w:w="0" w:type="dxa"/>
          </w:tblCellMar>
        </w:tblPrEx>
        <w:trPr>
          <w:trHeight w:val="716"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163D0B28">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县应急管理局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0ABD9331">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组织协调灾害应急救援工作，统一调度应急物资；组织协调灾害救助工作，按规定做好灾情信息收集、汇总、上报工作。</w:t>
            </w:r>
          </w:p>
        </w:tc>
      </w:tr>
      <w:tr w14:paraId="71A73CDB">
        <w:tblPrEx>
          <w:tblCellMar>
            <w:top w:w="0" w:type="dxa"/>
            <w:left w:w="0" w:type="dxa"/>
            <w:bottom w:w="0" w:type="dxa"/>
            <w:right w:w="0" w:type="dxa"/>
          </w:tblCellMar>
        </w:tblPrEx>
        <w:trPr>
          <w:trHeight w:val="839"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5CE46C46">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县发</w:t>
            </w:r>
            <w:r>
              <w:rPr>
                <w:rFonts w:hint="eastAsia" w:eastAsia="仿宋_GB2312" w:cs="Times New Roman"/>
                <w:sz w:val="24"/>
                <w:szCs w:val="24"/>
                <w:highlight w:val="none"/>
                <w:lang w:val="en-US" w:eastAsia="zh-CN"/>
              </w:rPr>
              <w:t>展</w:t>
            </w:r>
            <w:r>
              <w:rPr>
                <w:rFonts w:hint="default" w:ascii="Times New Roman" w:hAnsi="Times New Roman" w:eastAsia="仿宋_GB2312" w:cs="Times New Roman"/>
                <w:sz w:val="24"/>
                <w:szCs w:val="24"/>
                <w:highlight w:val="none"/>
                <w:lang w:val="en-US" w:eastAsia="zh-CN"/>
              </w:rPr>
              <w:t>改</w:t>
            </w:r>
            <w:r>
              <w:rPr>
                <w:rFonts w:hint="eastAsia" w:eastAsia="仿宋_GB2312" w:cs="Times New Roman"/>
                <w:sz w:val="24"/>
                <w:szCs w:val="24"/>
                <w:highlight w:val="none"/>
                <w:lang w:val="en-US" w:eastAsia="zh-CN"/>
              </w:rPr>
              <w:t>革和</w:t>
            </w:r>
            <w:r>
              <w:rPr>
                <w:rFonts w:hint="eastAsia" w:ascii="Times New Roman" w:hAnsi="Times New Roman" w:eastAsia="仿宋_GB2312" w:cs="Times New Roman"/>
                <w:sz w:val="24"/>
                <w:szCs w:val="24"/>
                <w:highlight w:val="none"/>
                <w:lang w:val="en-US" w:eastAsia="zh-CN"/>
              </w:rPr>
              <w:t>科技局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65E35E75">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负责全县气象灾害应急物资储运设施建设项目审批或备案；负责气象灾害应急基础设施建设项目的审批；配合县气象局做好气象灾害防御基础设施规划、建设和灾后恢复重建工作。</w:t>
            </w:r>
          </w:p>
        </w:tc>
      </w:tr>
      <w:tr w14:paraId="02C60C78">
        <w:tblPrEx>
          <w:tblCellMar>
            <w:top w:w="0" w:type="dxa"/>
            <w:left w:w="0" w:type="dxa"/>
            <w:bottom w:w="0" w:type="dxa"/>
            <w:right w:w="0" w:type="dxa"/>
          </w:tblCellMar>
        </w:tblPrEx>
        <w:trPr>
          <w:trHeight w:val="649"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4CE15A34">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cs="Times New Roman"/>
                <w:sz w:val="15"/>
                <w:szCs w:val="15"/>
                <w:highlight w:val="none"/>
                <w:lang w:eastAsia="zh-CN"/>
              </w:rPr>
            </w:pPr>
          </w:p>
          <w:p w14:paraId="518F7444">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县工信局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6F74E72A">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负责应急状态下的紧缺物资生产组织工作，承担重大突发事件应急状态下煤、电、油、运紧急调度和综合协调；负责县级应急医药储备的调拨保障。</w:t>
            </w:r>
          </w:p>
        </w:tc>
      </w:tr>
      <w:tr w14:paraId="4F22B848">
        <w:tblPrEx>
          <w:tblCellMar>
            <w:top w:w="0" w:type="dxa"/>
            <w:left w:w="0" w:type="dxa"/>
            <w:bottom w:w="0" w:type="dxa"/>
            <w:right w:w="0" w:type="dxa"/>
          </w:tblCellMar>
        </w:tblPrEx>
        <w:trPr>
          <w:trHeight w:val="633"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6B2EC82">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县教育局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38FC945D">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负责指导各级各类学校对学生进行防灾减灾应急知识的宣传教育工作；督促指导教育行政部门做好学校灾前预防和灾害防御工作；组织实施学生、教职工紧急避险并制定疏散方案。</w:t>
            </w:r>
          </w:p>
        </w:tc>
      </w:tr>
      <w:tr w14:paraId="262B6472">
        <w:tblPrEx>
          <w:tblCellMar>
            <w:top w:w="0" w:type="dxa"/>
            <w:left w:w="0" w:type="dxa"/>
            <w:bottom w:w="0" w:type="dxa"/>
            <w:right w:w="0" w:type="dxa"/>
          </w:tblCellMar>
        </w:tblPrEx>
        <w:trPr>
          <w:trHeight w:val="536"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59E022BF">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cs="Times New Roman"/>
                <w:sz w:val="10"/>
                <w:szCs w:val="10"/>
                <w:highlight w:val="none"/>
                <w:lang w:eastAsia="zh-CN"/>
              </w:rPr>
            </w:pPr>
          </w:p>
          <w:p w14:paraId="13B84700">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县财政局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3C2E8F25">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负责保障气象灾害事件应急处置所需经费，并做好经费使用的监督管理工作。</w:t>
            </w:r>
          </w:p>
        </w:tc>
      </w:tr>
      <w:tr w14:paraId="7DE55CC6">
        <w:tblPrEx>
          <w:tblCellMar>
            <w:top w:w="0" w:type="dxa"/>
            <w:left w:w="0" w:type="dxa"/>
            <w:bottom w:w="0" w:type="dxa"/>
            <w:right w:w="0" w:type="dxa"/>
          </w:tblCellMar>
        </w:tblPrEx>
        <w:trPr>
          <w:trHeight w:val="709"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01843615">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县公安局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739201BC">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负责气象灾害期间灾区的治安维护，对灾区及周边道路实施交通疏导，必要时采取交通管制，保障救援通道畅通；协助做好气象灾害应急人工影响天气作业所涉及的民用爆炸物品的运输审批工作。</w:t>
            </w:r>
          </w:p>
        </w:tc>
      </w:tr>
      <w:tr w14:paraId="1B5ECBAB">
        <w:tblPrEx>
          <w:tblCellMar>
            <w:top w:w="0" w:type="dxa"/>
            <w:left w:w="0" w:type="dxa"/>
            <w:bottom w:w="0" w:type="dxa"/>
            <w:right w:w="0" w:type="dxa"/>
          </w:tblCellMar>
        </w:tblPrEx>
        <w:trPr>
          <w:trHeight w:val="694"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6BF7725">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县自然资源局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3FEBDDA2">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负责指导有关</w:t>
            </w:r>
            <w:r>
              <w:rPr>
                <w:rFonts w:hint="eastAsia" w:eastAsia="仿宋_GB2312" w:cs="Times New Roman"/>
                <w:spacing w:val="-1"/>
                <w:kern w:val="2"/>
                <w:sz w:val="24"/>
                <w:szCs w:val="24"/>
                <w:lang w:val="en-US" w:eastAsia="zh-CN" w:bidi="ar-SA"/>
              </w:rPr>
              <w:t>乡（镇）</w:t>
            </w:r>
            <w:r>
              <w:rPr>
                <w:rFonts w:hint="default" w:ascii="Times New Roman" w:hAnsi="Times New Roman" w:eastAsia="仿宋_GB2312" w:cs="Times New Roman"/>
                <w:spacing w:val="-1"/>
                <w:kern w:val="2"/>
                <w:sz w:val="24"/>
                <w:szCs w:val="24"/>
                <w:lang w:val="en-US" w:eastAsia="zh-CN" w:bidi="ar-SA"/>
              </w:rPr>
              <w:t>对地质灾害隐患点加强监测，当发生中型以上地质灾害时上报县政府，组织地质灾害防治专家和技术支撑单位进行应急调查和应急处置；协调县气象局开展预报会商，及时发布地质灾害风险预警。</w:t>
            </w:r>
          </w:p>
        </w:tc>
      </w:tr>
      <w:tr w14:paraId="1CEA959B">
        <w:tblPrEx>
          <w:tblCellMar>
            <w:top w:w="0" w:type="dxa"/>
            <w:left w:w="0" w:type="dxa"/>
            <w:bottom w:w="0" w:type="dxa"/>
            <w:right w:w="0" w:type="dxa"/>
          </w:tblCellMar>
        </w:tblPrEx>
        <w:trPr>
          <w:trHeight w:val="765"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6D82050">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县住建局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2058936F">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负责指导做好对房屋建筑和县政基础设施工程气象灾害防御设施的检查和落实工作；对受灾房屋和县政基础设施工程的损害程度进行评估；做好灾后恢复重建规划和工程建设工作。</w:t>
            </w:r>
          </w:p>
        </w:tc>
      </w:tr>
      <w:tr w14:paraId="4831B427">
        <w:tblPrEx>
          <w:tblCellMar>
            <w:top w:w="0" w:type="dxa"/>
            <w:left w:w="0" w:type="dxa"/>
            <w:bottom w:w="0" w:type="dxa"/>
            <w:right w:w="0" w:type="dxa"/>
          </w:tblCellMar>
        </w:tblPrEx>
        <w:trPr>
          <w:trHeight w:val="719"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18A4A899">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县交通运输局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2E389698">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负责尽快恢复被破坏的公路及交通设施，保障公路通行，协助征用应急运输车辆做好抢险救援人员、物资和灾民疏散的运输工作。</w:t>
            </w:r>
          </w:p>
        </w:tc>
      </w:tr>
      <w:tr w14:paraId="7D2ED04D">
        <w:tblPrEx>
          <w:tblCellMar>
            <w:top w:w="0" w:type="dxa"/>
            <w:left w:w="0" w:type="dxa"/>
            <w:bottom w:w="0" w:type="dxa"/>
            <w:right w:w="0" w:type="dxa"/>
          </w:tblCellMar>
        </w:tblPrEx>
        <w:trPr>
          <w:trHeight w:val="528" w:hRule="exact"/>
          <w:jc w:val="center"/>
        </w:trPr>
        <w:tc>
          <w:tcPr>
            <w:tcW w:w="2330" w:type="dxa"/>
            <w:tcBorders>
              <w:left w:val="single" w:color="000000" w:sz="4" w:space="0"/>
              <w:bottom w:val="single" w:color="000000" w:sz="4" w:space="0"/>
              <w:right w:val="single" w:color="000000" w:sz="4" w:space="0"/>
            </w:tcBorders>
            <w:vAlign w:val="center"/>
          </w:tcPr>
          <w:p w14:paraId="5FB430E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cs="Times New Roman" w:eastAsiaTheme="minorEastAsia"/>
                <w:highlight w:val="none"/>
                <w:lang w:val="en-US" w:eastAsia="zh-CN"/>
              </w:rPr>
            </w:pPr>
            <w:r>
              <w:rPr>
                <w:rFonts w:hint="default" w:ascii="Times New Roman" w:hAnsi="Times New Roman" w:eastAsia="仿宋_GB2312" w:cs="Times New Roman"/>
                <w:kern w:val="0"/>
                <w:sz w:val="24"/>
                <w:highlight w:val="none"/>
                <w:lang w:val="en-US" w:eastAsia="zh-CN"/>
              </w:rPr>
              <w:t>县水务局</w:t>
            </w:r>
          </w:p>
        </w:tc>
        <w:tc>
          <w:tcPr>
            <w:tcW w:w="11314" w:type="dxa"/>
            <w:tcBorders>
              <w:top w:val="nil"/>
              <w:left w:val="single" w:color="000000" w:sz="4" w:space="0"/>
              <w:bottom w:val="single" w:color="000000" w:sz="4" w:space="0"/>
              <w:right w:val="single" w:color="000000" w:sz="4" w:space="0"/>
            </w:tcBorders>
            <w:vAlign w:val="center"/>
          </w:tcPr>
          <w:p w14:paraId="7E3AE76F">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负责水情和汛情的监测，及时提供和交换水文、干旱信息；组织、指导因气象灾害诱发的山洪灾害防范工作。</w:t>
            </w:r>
          </w:p>
        </w:tc>
      </w:tr>
      <w:tr w14:paraId="25EFACE5">
        <w:tblPrEx>
          <w:tblCellMar>
            <w:top w:w="0" w:type="dxa"/>
            <w:left w:w="0" w:type="dxa"/>
            <w:bottom w:w="0" w:type="dxa"/>
            <w:right w:w="0" w:type="dxa"/>
          </w:tblCellMar>
        </w:tblPrEx>
        <w:trPr>
          <w:trHeight w:val="1034" w:hRule="exact"/>
          <w:jc w:val="center"/>
        </w:trPr>
        <w:tc>
          <w:tcPr>
            <w:tcW w:w="2330" w:type="dxa"/>
            <w:tcBorders>
              <w:top w:val="single" w:color="000000" w:sz="4" w:space="0"/>
              <w:left w:val="single" w:color="000000" w:sz="4" w:space="0"/>
              <w:bottom w:val="single" w:color="auto" w:sz="4" w:space="0"/>
              <w:right w:val="single" w:color="000000" w:sz="4" w:space="0"/>
            </w:tcBorders>
            <w:vAlign w:val="center"/>
          </w:tcPr>
          <w:p w14:paraId="01F69966">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firstLine="240" w:firstLineChars="100"/>
              <w:jc w:val="center"/>
              <w:textAlignment w:val="auto"/>
              <w:outlineLvl w:val="9"/>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县农业农村局</w:t>
            </w:r>
          </w:p>
        </w:tc>
        <w:tc>
          <w:tcPr>
            <w:tcW w:w="11314" w:type="dxa"/>
            <w:tcBorders>
              <w:top w:val="single" w:color="000000" w:sz="4" w:space="0"/>
              <w:left w:val="single" w:color="000000" w:sz="4" w:space="0"/>
              <w:bottom w:val="single" w:color="auto" w:sz="4" w:space="0"/>
              <w:right w:val="single" w:color="000000" w:sz="4" w:space="0"/>
            </w:tcBorders>
            <w:vAlign w:val="center"/>
          </w:tcPr>
          <w:p w14:paraId="58836B9F">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及时向上级提供农牧业生产受影响情况，组织灾区动物疫病的预防、控制和扑灭工作，加强动物疫情的监测，切实采取有效措施，防止和控制动物疫病的暴发流行；及时提供和交换农牧业生产等信息，负责农业防御气象灾害和灾后农业救灾恢复生产技术指导。</w:t>
            </w:r>
          </w:p>
        </w:tc>
      </w:tr>
      <w:tr w14:paraId="0843E815">
        <w:tblPrEx>
          <w:tblCellMar>
            <w:top w:w="0" w:type="dxa"/>
            <w:left w:w="0" w:type="dxa"/>
            <w:bottom w:w="0" w:type="dxa"/>
            <w:right w:w="0" w:type="dxa"/>
          </w:tblCellMar>
        </w:tblPrEx>
        <w:trPr>
          <w:trHeight w:val="647" w:hRule="exact"/>
          <w:jc w:val="center"/>
        </w:trPr>
        <w:tc>
          <w:tcPr>
            <w:tcW w:w="2330" w:type="dxa"/>
            <w:tcBorders>
              <w:top w:val="single" w:color="auto" w:sz="4" w:space="0"/>
              <w:left w:val="single" w:color="000000" w:sz="4" w:space="0"/>
              <w:bottom w:val="single" w:color="000000" w:sz="4" w:space="0"/>
              <w:right w:val="single" w:color="000000" w:sz="4" w:space="0"/>
            </w:tcBorders>
            <w:vAlign w:val="center"/>
          </w:tcPr>
          <w:p w14:paraId="142EEADF">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县林业局</w:t>
            </w:r>
          </w:p>
        </w:tc>
        <w:tc>
          <w:tcPr>
            <w:tcW w:w="11314" w:type="dxa"/>
            <w:tcBorders>
              <w:top w:val="single" w:color="auto" w:sz="4" w:space="0"/>
              <w:left w:val="single" w:color="000000" w:sz="4" w:space="0"/>
              <w:bottom w:val="single" w:color="000000" w:sz="4" w:space="0"/>
              <w:right w:val="single" w:color="000000" w:sz="4" w:space="0"/>
            </w:tcBorders>
            <w:vAlign w:val="center"/>
          </w:tcPr>
          <w:p w14:paraId="73FD8580">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负责及时提供和交换森林分布及火情等信息，配合做好森林火险气象等级预报预警，加强对高火险地区和其他灾害性天气对林业生产生活影响的监控。</w:t>
            </w:r>
          </w:p>
        </w:tc>
      </w:tr>
      <w:tr w14:paraId="307AABDE">
        <w:tblPrEx>
          <w:tblCellMar>
            <w:top w:w="0" w:type="dxa"/>
            <w:left w:w="0" w:type="dxa"/>
            <w:bottom w:w="0" w:type="dxa"/>
            <w:right w:w="0" w:type="dxa"/>
          </w:tblCellMar>
        </w:tblPrEx>
        <w:trPr>
          <w:trHeight w:val="680"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EA49A5B">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县卫</w:t>
            </w:r>
            <w:r>
              <w:rPr>
                <w:rFonts w:hint="eastAsia" w:eastAsia="仿宋_GB2312" w:cs="Times New Roman"/>
                <w:sz w:val="24"/>
                <w:szCs w:val="24"/>
                <w:highlight w:val="none"/>
                <w:lang w:val="en-US" w:eastAsia="zh-CN"/>
              </w:rPr>
              <w:t>生</w:t>
            </w:r>
            <w:r>
              <w:rPr>
                <w:rFonts w:hint="eastAsia" w:ascii="Times New Roman" w:hAnsi="Times New Roman" w:eastAsia="仿宋_GB2312" w:cs="Times New Roman"/>
                <w:sz w:val="24"/>
                <w:szCs w:val="24"/>
                <w:highlight w:val="none"/>
                <w:lang w:val="en-US" w:eastAsia="zh-CN"/>
              </w:rPr>
              <w:t>健</w:t>
            </w:r>
            <w:r>
              <w:rPr>
                <w:rFonts w:hint="eastAsia" w:eastAsia="仿宋_GB2312" w:cs="Times New Roman"/>
                <w:sz w:val="24"/>
                <w:szCs w:val="24"/>
                <w:highlight w:val="none"/>
                <w:lang w:val="en-US" w:eastAsia="zh-CN"/>
              </w:rPr>
              <w:t>康和</w:t>
            </w:r>
            <w:r>
              <w:rPr>
                <w:rFonts w:hint="default" w:ascii="Times New Roman" w:hAnsi="Times New Roman" w:eastAsia="仿宋_GB2312" w:cs="Times New Roman"/>
                <w:sz w:val="24"/>
                <w:szCs w:val="24"/>
                <w:highlight w:val="none"/>
                <w:lang w:val="en-US" w:eastAsia="zh-CN"/>
              </w:rPr>
              <w:t>体</w:t>
            </w:r>
            <w:r>
              <w:rPr>
                <w:rFonts w:hint="eastAsia" w:eastAsia="仿宋_GB2312" w:cs="Times New Roman"/>
                <w:sz w:val="24"/>
                <w:szCs w:val="24"/>
                <w:highlight w:val="none"/>
                <w:lang w:val="en-US" w:eastAsia="zh-CN"/>
              </w:rPr>
              <w:t>育</w:t>
            </w:r>
            <w:r>
              <w:rPr>
                <w:rFonts w:hint="default" w:ascii="Times New Roman" w:hAnsi="Times New Roman" w:eastAsia="仿宋_GB2312" w:cs="Times New Roman"/>
                <w:sz w:val="24"/>
                <w:szCs w:val="24"/>
                <w:highlight w:val="none"/>
                <w:lang w:val="en-US" w:eastAsia="zh-CN"/>
              </w:rPr>
              <w:t>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7B71AF18">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负责组织协调卫生部门开展伤员救治、卫生防疫和健康教育、风险沟通等紧急医学救援及保障工作；根据指令和需求，协调调动县医疗卫生资源给予指导和援助。</w:t>
            </w:r>
          </w:p>
        </w:tc>
      </w:tr>
      <w:tr w14:paraId="45F12890">
        <w:tblPrEx>
          <w:tblCellMar>
            <w:top w:w="0" w:type="dxa"/>
            <w:left w:w="0" w:type="dxa"/>
            <w:bottom w:w="0" w:type="dxa"/>
            <w:right w:w="0" w:type="dxa"/>
          </w:tblCellMar>
        </w:tblPrEx>
        <w:trPr>
          <w:trHeight w:val="756"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47D449A3">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县文</w:t>
            </w:r>
            <w:r>
              <w:rPr>
                <w:rFonts w:hint="eastAsia" w:eastAsia="仿宋_GB2312" w:cs="Times New Roman"/>
                <w:sz w:val="24"/>
                <w:szCs w:val="24"/>
                <w:highlight w:val="none"/>
                <w:lang w:val="en-US" w:eastAsia="zh-CN"/>
              </w:rPr>
              <w:t>化和</w:t>
            </w:r>
            <w:r>
              <w:rPr>
                <w:rFonts w:hint="default" w:ascii="Times New Roman" w:hAnsi="Times New Roman" w:eastAsia="仿宋_GB2312" w:cs="Times New Roman"/>
                <w:sz w:val="24"/>
                <w:szCs w:val="24"/>
                <w:highlight w:val="none"/>
                <w:lang w:val="en-US" w:eastAsia="zh-CN"/>
              </w:rPr>
              <w:t>旅</w:t>
            </w:r>
            <w:r>
              <w:rPr>
                <w:rFonts w:hint="eastAsia" w:eastAsia="仿宋_GB2312" w:cs="Times New Roman"/>
                <w:sz w:val="24"/>
                <w:szCs w:val="24"/>
                <w:highlight w:val="none"/>
                <w:lang w:val="en-US" w:eastAsia="zh-CN"/>
              </w:rPr>
              <w:t>游</w:t>
            </w:r>
            <w:r>
              <w:rPr>
                <w:rFonts w:hint="default" w:ascii="Times New Roman" w:hAnsi="Times New Roman" w:eastAsia="仿宋_GB2312" w:cs="Times New Roman"/>
                <w:sz w:val="24"/>
                <w:szCs w:val="24"/>
                <w:highlight w:val="none"/>
                <w:lang w:val="en-US" w:eastAsia="zh-CN"/>
              </w:rPr>
              <w:t>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7675327B">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做好旅游景区气象灾害防御工作，明确气象灾害防御重点；配合相关部门做好事发地游客及从业人员的紧急疏散和避险工作。</w:t>
            </w:r>
          </w:p>
        </w:tc>
      </w:tr>
      <w:tr w14:paraId="39C8F41E">
        <w:tblPrEx>
          <w:tblCellMar>
            <w:top w:w="0" w:type="dxa"/>
            <w:left w:w="0" w:type="dxa"/>
            <w:bottom w:w="0" w:type="dxa"/>
            <w:right w:w="0" w:type="dxa"/>
          </w:tblCellMar>
        </w:tblPrEx>
        <w:trPr>
          <w:trHeight w:val="723" w:hRule="exact"/>
          <w:jc w:val="center"/>
        </w:trPr>
        <w:tc>
          <w:tcPr>
            <w:tcW w:w="2330" w:type="dxa"/>
            <w:tcBorders>
              <w:top w:val="single" w:color="000000" w:sz="4" w:space="0"/>
              <w:left w:val="single" w:color="000000" w:sz="4" w:space="0"/>
              <w:right w:val="single" w:color="000000" w:sz="4" w:space="0"/>
            </w:tcBorders>
            <w:vAlign w:val="center"/>
          </w:tcPr>
          <w:p w14:paraId="3F75D1AE">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市生态环境局</w:t>
            </w:r>
          </w:p>
          <w:p w14:paraId="340A5AEA">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eastAsia="zh-CN"/>
              </w:rPr>
            </w:pPr>
            <w:r>
              <w:rPr>
                <w:rFonts w:hint="eastAsia" w:eastAsia="仿宋_GB2312" w:cs="Times New Roman"/>
                <w:sz w:val="24"/>
                <w:szCs w:val="24"/>
                <w:highlight w:val="none"/>
                <w:lang w:eastAsia="zh-CN"/>
              </w:rPr>
              <w:t>广灵</w:t>
            </w:r>
            <w:r>
              <w:rPr>
                <w:rFonts w:hint="default" w:ascii="Times New Roman" w:hAnsi="Times New Roman" w:eastAsia="仿宋_GB2312" w:cs="Times New Roman"/>
                <w:sz w:val="24"/>
                <w:szCs w:val="24"/>
                <w:highlight w:val="none"/>
                <w:lang w:eastAsia="zh-CN"/>
              </w:rPr>
              <w:t>分局</w:t>
            </w:r>
          </w:p>
        </w:tc>
        <w:tc>
          <w:tcPr>
            <w:tcW w:w="11314" w:type="dxa"/>
            <w:tcBorders>
              <w:top w:val="single" w:color="000000" w:sz="4" w:space="0"/>
              <w:left w:val="single" w:color="000000" w:sz="4" w:space="0"/>
              <w:bottom w:val="nil"/>
              <w:right w:val="single" w:color="000000" w:sz="4" w:space="0"/>
            </w:tcBorders>
            <w:vAlign w:val="center"/>
          </w:tcPr>
          <w:p w14:paraId="100AEEFC">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负责及时提供和交换环境监测等信息；负责事发地环境监测；当因气象条件发生重污染天气时上报县人民政府启动应急响应，指导启动应急预案，组织进行应急处置。</w:t>
            </w:r>
          </w:p>
        </w:tc>
      </w:tr>
      <w:tr w14:paraId="794B37E5">
        <w:tblPrEx>
          <w:tblCellMar>
            <w:top w:w="0" w:type="dxa"/>
            <w:left w:w="0" w:type="dxa"/>
            <w:bottom w:w="0" w:type="dxa"/>
            <w:right w:w="0" w:type="dxa"/>
          </w:tblCellMar>
        </w:tblPrEx>
        <w:trPr>
          <w:trHeight w:val="412"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2170C606">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县消防救援</w:t>
            </w:r>
            <w:r>
              <w:rPr>
                <w:rFonts w:hint="eastAsia" w:ascii="Times New Roman" w:hAnsi="Times New Roman" w:eastAsia="仿宋_GB2312" w:cs="Times New Roman"/>
                <w:sz w:val="24"/>
                <w:szCs w:val="24"/>
                <w:highlight w:val="none"/>
                <w:lang w:eastAsia="zh-CN"/>
              </w:rPr>
              <w:t>局</w:t>
            </w:r>
          </w:p>
        </w:tc>
        <w:tc>
          <w:tcPr>
            <w:tcW w:w="11314" w:type="dxa"/>
            <w:tcBorders>
              <w:top w:val="single" w:color="000000" w:sz="4" w:space="0"/>
              <w:left w:val="single" w:color="000000" w:sz="4" w:space="0"/>
              <w:bottom w:val="single" w:color="000000" w:sz="4" w:space="0"/>
              <w:right w:val="single" w:color="000000" w:sz="4" w:space="0"/>
            </w:tcBorders>
            <w:vAlign w:val="center"/>
          </w:tcPr>
          <w:p w14:paraId="22D410F2">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负责灾害发生地的消防救援工作。</w:t>
            </w:r>
          </w:p>
        </w:tc>
      </w:tr>
      <w:tr w14:paraId="7D70C341">
        <w:tblPrEx>
          <w:tblCellMar>
            <w:top w:w="0" w:type="dxa"/>
            <w:left w:w="0" w:type="dxa"/>
            <w:bottom w:w="0" w:type="dxa"/>
            <w:right w:w="0" w:type="dxa"/>
          </w:tblCellMar>
        </w:tblPrEx>
        <w:trPr>
          <w:trHeight w:val="632"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3B5A6487">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县融媒体中心</w:t>
            </w:r>
          </w:p>
        </w:tc>
        <w:tc>
          <w:tcPr>
            <w:tcW w:w="11314" w:type="dxa"/>
            <w:tcBorders>
              <w:top w:val="single" w:color="000000" w:sz="4" w:space="0"/>
              <w:left w:val="single" w:color="000000" w:sz="4" w:space="0"/>
              <w:bottom w:val="single" w:color="000000" w:sz="4" w:space="0"/>
              <w:right w:val="single" w:color="000000" w:sz="4" w:space="0"/>
            </w:tcBorders>
            <w:vAlign w:val="center"/>
          </w:tcPr>
          <w:p w14:paraId="7D9AA368">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负责利用广播、电视、官方微信公众号等媒体及时播发预警信息、防御措施及科普知识，并根据气象灾害预警级别和应急响应情况增加播出频次，做好宣传和新闻报道工作。</w:t>
            </w:r>
          </w:p>
        </w:tc>
      </w:tr>
      <w:tr w14:paraId="32A1AD44">
        <w:tblPrEx>
          <w:tblCellMar>
            <w:top w:w="0" w:type="dxa"/>
            <w:left w:w="0" w:type="dxa"/>
            <w:bottom w:w="0" w:type="dxa"/>
            <w:right w:w="0" w:type="dxa"/>
          </w:tblCellMar>
        </w:tblPrEx>
        <w:trPr>
          <w:trHeight w:val="480" w:hRule="exact"/>
          <w:jc w:val="center"/>
        </w:trPr>
        <w:tc>
          <w:tcPr>
            <w:tcW w:w="2330" w:type="dxa"/>
            <w:tcBorders>
              <w:top w:val="single" w:color="000000" w:sz="4" w:space="0"/>
              <w:left w:val="single" w:color="000000" w:sz="4" w:space="0"/>
              <w:right w:val="single" w:color="000000" w:sz="4" w:space="0"/>
            </w:tcBorders>
            <w:vAlign w:val="center"/>
          </w:tcPr>
          <w:p w14:paraId="344D48C0">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县人武部</w:t>
            </w:r>
          </w:p>
        </w:tc>
        <w:tc>
          <w:tcPr>
            <w:tcW w:w="11314" w:type="dxa"/>
            <w:tcBorders>
              <w:top w:val="single" w:color="000000" w:sz="4" w:space="0"/>
              <w:left w:val="single" w:color="000000" w:sz="4" w:space="0"/>
              <w:bottom w:val="nil"/>
              <w:right w:val="single" w:color="000000" w:sz="4" w:space="0"/>
            </w:tcBorders>
            <w:vAlign w:val="center"/>
          </w:tcPr>
          <w:p w14:paraId="219581AD">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负责组织所属民兵队</w:t>
            </w:r>
            <w:r>
              <w:rPr>
                <w:rFonts w:hint="eastAsia" w:eastAsia="仿宋_GB2312" w:cs="Times New Roman"/>
                <w:spacing w:val="-1"/>
                <w:kern w:val="2"/>
                <w:sz w:val="24"/>
                <w:szCs w:val="24"/>
                <w:lang w:val="en-US" w:eastAsia="zh-CN" w:bidi="ar-SA"/>
              </w:rPr>
              <w:t>伍</w:t>
            </w:r>
            <w:r>
              <w:rPr>
                <w:rFonts w:hint="default" w:ascii="Times New Roman" w:hAnsi="Times New Roman" w:eastAsia="仿宋_GB2312" w:cs="Times New Roman"/>
                <w:spacing w:val="-1"/>
                <w:kern w:val="2"/>
                <w:sz w:val="24"/>
                <w:szCs w:val="24"/>
                <w:lang w:val="en-US" w:eastAsia="zh-CN" w:bidi="ar-SA"/>
              </w:rPr>
              <w:t>，必要时协调驻军参加抢险救灾。</w:t>
            </w:r>
          </w:p>
        </w:tc>
      </w:tr>
      <w:tr w14:paraId="731EFF28">
        <w:tblPrEx>
          <w:tblCellMar>
            <w:top w:w="0" w:type="dxa"/>
            <w:left w:w="0" w:type="dxa"/>
            <w:bottom w:w="0" w:type="dxa"/>
            <w:right w:w="0" w:type="dxa"/>
          </w:tblCellMar>
        </w:tblPrEx>
        <w:trPr>
          <w:trHeight w:val="478"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65CFD7CE">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eastAsia" w:eastAsia="仿宋_GB2312" w:cs="Times New Roman"/>
                <w:color w:val="auto"/>
                <w:sz w:val="24"/>
                <w:szCs w:val="24"/>
                <w:highlight w:val="none"/>
                <w:lang w:val="en-US" w:eastAsia="zh-CN"/>
              </w:rPr>
              <w:t>县</w:t>
            </w:r>
            <w:r>
              <w:rPr>
                <w:rFonts w:hint="default" w:ascii="Times New Roman" w:hAnsi="Times New Roman" w:eastAsia="仿宋_GB2312" w:cs="Times New Roman"/>
                <w:color w:val="auto"/>
                <w:sz w:val="24"/>
                <w:szCs w:val="24"/>
                <w:highlight w:val="none"/>
                <w:lang w:val="en-US" w:eastAsia="zh-CN"/>
              </w:rPr>
              <w:t>武警中队</w:t>
            </w:r>
          </w:p>
        </w:tc>
        <w:tc>
          <w:tcPr>
            <w:tcW w:w="11314" w:type="dxa"/>
            <w:tcBorders>
              <w:top w:val="single" w:color="000000" w:sz="4" w:space="0"/>
              <w:left w:val="single" w:color="000000" w:sz="4" w:space="0"/>
              <w:bottom w:val="single" w:color="000000" w:sz="4" w:space="0"/>
              <w:right w:val="single" w:color="000000" w:sz="4" w:space="0"/>
            </w:tcBorders>
            <w:vAlign w:val="center"/>
          </w:tcPr>
          <w:p w14:paraId="4EC20D18">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负责组织指挥武警力量参加抢险救灾；配合公安机关维护当地社会秩序，保卫重要目标。</w:t>
            </w:r>
          </w:p>
        </w:tc>
      </w:tr>
      <w:tr w14:paraId="5AB1BF40">
        <w:tblPrEx>
          <w:tblCellMar>
            <w:top w:w="0" w:type="dxa"/>
            <w:left w:w="0" w:type="dxa"/>
            <w:bottom w:w="0" w:type="dxa"/>
            <w:right w:w="0" w:type="dxa"/>
          </w:tblCellMar>
        </w:tblPrEx>
        <w:trPr>
          <w:trHeight w:val="714" w:hRule="exac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411F6625">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val="en-US" w:eastAsia="zh-CN"/>
              </w:rPr>
            </w:pPr>
            <w:r>
              <w:rPr>
                <w:rFonts w:hint="eastAsia" w:eastAsia="仿宋_GB2312" w:cs="Times New Roman"/>
                <w:sz w:val="24"/>
                <w:szCs w:val="24"/>
                <w:highlight w:val="none"/>
                <w:lang w:val="en-US" w:eastAsia="zh-CN"/>
              </w:rPr>
              <w:t>国网</w:t>
            </w:r>
            <w:r>
              <w:rPr>
                <w:rFonts w:hint="default" w:ascii="Times New Roman" w:hAnsi="Times New Roman" w:eastAsia="仿宋_GB2312" w:cs="Times New Roman"/>
                <w:sz w:val="24"/>
                <w:szCs w:val="24"/>
                <w:highlight w:val="none"/>
                <w:lang w:val="en-US" w:eastAsia="zh-CN"/>
              </w:rPr>
              <w:t>县供电公司</w:t>
            </w:r>
          </w:p>
        </w:tc>
        <w:tc>
          <w:tcPr>
            <w:tcW w:w="11314" w:type="dxa"/>
            <w:tcBorders>
              <w:top w:val="single" w:color="000000" w:sz="4" w:space="0"/>
              <w:left w:val="single" w:color="000000" w:sz="4" w:space="0"/>
              <w:bottom w:val="single" w:color="000000" w:sz="4" w:space="0"/>
              <w:right w:val="single" w:color="000000" w:sz="4" w:space="0"/>
            </w:tcBorders>
            <w:vAlign w:val="center"/>
          </w:tcPr>
          <w:p w14:paraId="5FC66053">
            <w:pPr>
              <w:pStyle w:val="4"/>
              <w:keepNext w:val="0"/>
              <w:keepLines w:val="0"/>
              <w:pageBreakBefore w:val="0"/>
              <w:widowControl w:val="0"/>
              <w:tabs>
                <w:tab w:val="left" w:pos="4472"/>
              </w:tabs>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负责供电安全保障工作，建立供电应急抢修队伍，储备应急物资，积极配合有关部门进行事故抢险。</w:t>
            </w:r>
          </w:p>
        </w:tc>
      </w:tr>
      <w:tr w14:paraId="7B795287">
        <w:tblPrEx>
          <w:tblCellMar>
            <w:top w:w="0" w:type="dxa"/>
            <w:left w:w="0" w:type="dxa"/>
            <w:bottom w:w="0" w:type="dxa"/>
            <w:right w:w="0" w:type="dxa"/>
          </w:tblCellMar>
        </w:tblPrEx>
        <w:trPr>
          <w:trHeight w:val="1003" w:hRule="atLeast"/>
          <w:jc w:val="center"/>
        </w:trPr>
        <w:tc>
          <w:tcPr>
            <w:tcW w:w="2330" w:type="dxa"/>
            <w:tcBorders>
              <w:top w:val="single" w:color="000000" w:sz="4" w:space="0"/>
              <w:left w:val="single" w:color="000000" w:sz="4" w:space="0"/>
              <w:bottom w:val="single" w:color="000000" w:sz="4" w:space="0"/>
              <w:right w:val="single" w:color="000000" w:sz="4" w:space="0"/>
            </w:tcBorders>
            <w:vAlign w:val="center"/>
          </w:tcPr>
          <w:p w14:paraId="5D686173">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center"/>
              <w:textAlignment w:val="auto"/>
              <w:outlineLvl w:val="9"/>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val="en-US" w:eastAsia="zh-CN"/>
              </w:rPr>
              <w:t>各</w:t>
            </w:r>
            <w:r>
              <w:rPr>
                <w:rFonts w:hint="eastAsia" w:eastAsia="仿宋_GB2312" w:cs="Times New Roman"/>
                <w:sz w:val="24"/>
                <w:szCs w:val="24"/>
                <w:highlight w:val="none"/>
                <w:lang w:val="en-US" w:eastAsia="zh-CN"/>
              </w:rPr>
              <w:t>乡（镇）</w:t>
            </w:r>
            <w:r>
              <w:rPr>
                <w:rFonts w:hint="default" w:ascii="Times New Roman" w:hAnsi="Times New Roman" w:eastAsia="仿宋_GB2312" w:cs="Times New Roman"/>
                <w:sz w:val="24"/>
                <w:szCs w:val="24"/>
                <w:highlight w:val="none"/>
                <w:lang w:val="en-US" w:eastAsia="zh-CN"/>
              </w:rPr>
              <w:t>人民政府</w:t>
            </w:r>
          </w:p>
        </w:tc>
        <w:tc>
          <w:tcPr>
            <w:tcW w:w="11314" w:type="dxa"/>
            <w:tcBorders>
              <w:top w:val="single" w:color="000000" w:sz="4" w:space="0"/>
              <w:left w:val="single" w:color="000000" w:sz="4" w:space="0"/>
              <w:bottom w:val="single" w:color="000000" w:sz="4" w:space="0"/>
              <w:right w:val="single" w:color="000000" w:sz="4" w:space="0"/>
            </w:tcBorders>
            <w:vAlign w:val="center"/>
          </w:tcPr>
          <w:p w14:paraId="4A1FB492">
            <w:pPr>
              <w:pStyle w:val="4"/>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jc w:val="both"/>
              <w:textAlignment w:val="auto"/>
              <w:outlineLvl w:val="9"/>
              <w:rPr>
                <w:rFonts w:hint="default" w:ascii="Times New Roman" w:hAnsi="Times New Roman" w:eastAsia="仿宋_GB2312" w:cs="Times New Roman"/>
                <w:spacing w:val="-1"/>
                <w:kern w:val="2"/>
                <w:sz w:val="24"/>
                <w:szCs w:val="24"/>
                <w:lang w:val="en-US" w:eastAsia="zh-CN" w:bidi="ar-SA"/>
              </w:rPr>
            </w:pPr>
            <w:r>
              <w:rPr>
                <w:rFonts w:hint="default" w:ascii="Times New Roman" w:hAnsi="Times New Roman" w:eastAsia="仿宋_GB2312" w:cs="Times New Roman"/>
                <w:spacing w:val="-1"/>
                <w:kern w:val="2"/>
                <w:sz w:val="24"/>
                <w:szCs w:val="24"/>
                <w:lang w:val="en-US" w:eastAsia="zh-CN" w:bidi="ar-SA"/>
              </w:rPr>
              <w:t>灾害发生地的</w:t>
            </w:r>
            <w:r>
              <w:rPr>
                <w:rFonts w:hint="eastAsia" w:eastAsia="仿宋_GB2312" w:cs="Times New Roman"/>
                <w:spacing w:val="-1"/>
                <w:kern w:val="2"/>
                <w:sz w:val="24"/>
                <w:szCs w:val="24"/>
                <w:lang w:val="en-US" w:eastAsia="zh-CN" w:bidi="ar-SA"/>
              </w:rPr>
              <w:t>乡（镇）</w:t>
            </w:r>
            <w:r>
              <w:rPr>
                <w:rFonts w:hint="default" w:ascii="Times New Roman" w:hAnsi="Times New Roman" w:eastAsia="仿宋_GB2312" w:cs="Times New Roman"/>
                <w:spacing w:val="-1"/>
                <w:kern w:val="2"/>
                <w:sz w:val="24"/>
                <w:szCs w:val="24"/>
                <w:lang w:val="en-US" w:eastAsia="zh-CN" w:bidi="ar-SA"/>
              </w:rPr>
              <w:t>人民政府按照有关规定启动应急响应，在第一时间采取应急处置措施，开展应急救援工作，并为县指挥部组织应急救援提供保障。</w:t>
            </w:r>
          </w:p>
        </w:tc>
      </w:tr>
    </w:tbl>
    <w:p w14:paraId="526F0FC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5377BA"/>
    <w:rsid w:val="27537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Table Paragraph"/>
    <w:basedOn w:val="1"/>
    <w:qFormat/>
    <w:uiPriority w:val="1"/>
    <w:pPr>
      <w:jc w:val="left"/>
    </w:pPr>
    <w:rPr>
      <w:kern w:val="0"/>
      <w:sz w:val="22"/>
      <w:szCs w:val="22"/>
      <w:lang w:eastAsia="en-US"/>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2026-10-08T07:59:00Z</dcterms:created>
  <dc:creator>二喜庆</dc:creator>
  <cp:lastModifiedBy>二喜庆</cp:lastModifiedBy>
  <dcterms:modified xsi:type="dcterms:W3CDTF">2026-10-08T07:59:47Z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B80DA25CD7A543238092BD40F27D65B0_11</vt:lpwstr>
  </property>
  <property fmtid="{D5CDD505-2E9C-101B-9397-08002B2CF9AE}" pid="4" name="KSOTemplateDocerSaveRecord">
    <vt:lpwstr>eyJoZGlkIjoiNTBhODRkYTA1NTdmOGExYTU0OTQxYjRiYzRjNTFkMzIiLCJ1c2VySWQiOiI1NjEwMTAxNTAifQ==</vt:lpwstr>
  </property>
</Properties>
</file>